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605" w:rsidRPr="00872AA5" w:rsidRDefault="00E071C3" w:rsidP="00872AA5">
      <w:pPr>
        <w:jc w:val="center"/>
        <w:rPr>
          <w:rFonts w:ascii="Calibri" w:hAnsi="Calibri" w:cs="Calibri"/>
          <w:sz w:val="22"/>
          <w:szCs w:val="22"/>
          <w:highlight w:val="yellow"/>
        </w:rPr>
      </w:pPr>
      <w:r w:rsidRPr="00872AA5">
        <w:rPr>
          <w:b/>
          <w:sz w:val="22"/>
          <w:szCs w:val="22"/>
          <w:highlight w:val="yellow"/>
        </w:rPr>
        <w:t>(PRACTICE LETTERHEAD)</w:t>
      </w:r>
    </w:p>
    <w:p w:rsidR="009001E7" w:rsidRPr="00872AA5" w:rsidRDefault="009001E7" w:rsidP="00872AA5">
      <w:pPr>
        <w:rPr>
          <w:b/>
          <w:sz w:val="22"/>
          <w:szCs w:val="22"/>
          <w:highlight w:val="yellow"/>
        </w:rPr>
      </w:pPr>
    </w:p>
    <w:p w:rsidR="009001E7" w:rsidRPr="00872AA5" w:rsidRDefault="009001E7" w:rsidP="00872AA5">
      <w:pPr>
        <w:rPr>
          <w:rFonts w:ascii="Calibri" w:hAnsi="Calibri" w:cs="Calibri"/>
          <w:sz w:val="22"/>
          <w:szCs w:val="22"/>
          <w:highlight w:val="yellow"/>
        </w:rPr>
      </w:pPr>
    </w:p>
    <w:p w:rsidR="00EC3605" w:rsidRPr="00872AA5" w:rsidRDefault="00225873" w:rsidP="00872AA5">
      <w:pPr>
        <w:rPr>
          <w:b/>
          <w:sz w:val="22"/>
          <w:szCs w:val="22"/>
          <w:highlight w:val="yellow"/>
        </w:rPr>
      </w:pPr>
      <w:r w:rsidRPr="00872AA5">
        <w:rPr>
          <w:b/>
          <w:sz w:val="22"/>
          <w:szCs w:val="22"/>
          <w:highlight w:val="yellow"/>
        </w:rPr>
        <w:t>(Variable Field: Date)</w:t>
      </w:r>
    </w:p>
    <w:p w:rsidR="00EC3605" w:rsidRPr="00872AA5" w:rsidRDefault="00EC3605" w:rsidP="00872AA5">
      <w:pPr>
        <w:rPr>
          <w:b/>
          <w:sz w:val="22"/>
          <w:szCs w:val="22"/>
          <w:highlight w:val="yellow"/>
        </w:rPr>
      </w:pPr>
    </w:p>
    <w:p w:rsidR="00EC3605" w:rsidRPr="00872AA5" w:rsidRDefault="00225873" w:rsidP="00872AA5">
      <w:pPr>
        <w:rPr>
          <w:b/>
          <w:sz w:val="22"/>
          <w:szCs w:val="22"/>
          <w:highlight w:val="yellow"/>
        </w:rPr>
      </w:pPr>
      <w:r w:rsidRPr="00872AA5">
        <w:rPr>
          <w:b/>
          <w:sz w:val="22"/>
          <w:szCs w:val="22"/>
          <w:highlight w:val="yellow"/>
        </w:rPr>
        <w:t>(Variable Field: Insurance Company)</w:t>
      </w:r>
    </w:p>
    <w:p w:rsidR="00E071C3" w:rsidRPr="00872AA5" w:rsidRDefault="00E071C3" w:rsidP="00872AA5">
      <w:pPr>
        <w:rPr>
          <w:b/>
          <w:sz w:val="22"/>
          <w:szCs w:val="22"/>
          <w:highlight w:val="yellow"/>
        </w:rPr>
      </w:pPr>
      <w:r w:rsidRPr="00872AA5">
        <w:rPr>
          <w:b/>
          <w:sz w:val="22"/>
          <w:szCs w:val="22"/>
          <w:highlight w:val="yellow"/>
        </w:rPr>
        <w:t>(Variable Field: Address)</w:t>
      </w:r>
    </w:p>
    <w:p w:rsidR="00EC3605" w:rsidRPr="00872AA5" w:rsidRDefault="00EC3605" w:rsidP="00872AA5">
      <w:pPr>
        <w:ind w:firstLine="720"/>
        <w:rPr>
          <w:b/>
          <w:sz w:val="22"/>
          <w:szCs w:val="22"/>
          <w:highlight w:val="yellow"/>
        </w:rPr>
      </w:pPr>
    </w:p>
    <w:p w:rsidR="00EC3605" w:rsidRPr="00872AA5" w:rsidRDefault="00225873" w:rsidP="00872AA5">
      <w:pPr>
        <w:rPr>
          <w:b/>
          <w:sz w:val="22"/>
          <w:szCs w:val="22"/>
          <w:highlight w:val="yellow"/>
        </w:rPr>
      </w:pPr>
      <w:r w:rsidRPr="00872AA5">
        <w:rPr>
          <w:b/>
          <w:sz w:val="22"/>
          <w:szCs w:val="22"/>
          <w:highlight w:val="yellow"/>
        </w:rPr>
        <w:t xml:space="preserve">(Variable Field: </w:t>
      </w:r>
      <w:r w:rsidR="009001E7" w:rsidRPr="00872AA5">
        <w:rPr>
          <w:b/>
          <w:sz w:val="22"/>
          <w:szCs w:val="22"/>
          <w:highlight w:val="yellow"/>
        </w:rPr>
        <w:t>Patient Name</w:t>
      </w:r>
      <w:r w:rsidRPr="00872AA5">
        <w:rPr>
          <w:b/>
          <w:sz w:val="22"/>
          <w:szCs w:val="22"/>
          <w:highlight w:val="yellow"/>
        </w:rPr>
        <w:t>)</w:t>
      </w:r>
    </w:p>
    <w:p w:rsidR="00EC3605" w:rsidRPr="00872AA5" w:rsidRDefault="00225873" w:rsidP="00872AA5">
      <w:pPr>
        <w:rPr>
          <w:b/>
          <w:sz w:val="22"/>
          <w:szCs w:val="22"/>
          <w:highlight w:val="yellow"/>
        </w:rPr>
      </w:pPr>
      <w:r w:rsidRPr="00872AA5">
        <w:rPr>
          <w:b/>
          <w:sz w:val="22"/>
          <w:szCs w:val="22"/>
          <w:highlight w:val="yellow"/>
        </w:rPr>
        <w:t xml:space="preserve">(Variable Field: </w:t>
      </w:r>
      <w:r w:rsidR="00EC3605" w:rsidRPr="00872AA5">
        <w:rPr>
          <w:b/>
          <w:sz w:val="22"/>
          <w:szCs w:val="22"/>
          <w:highlight w:val="yellow"/>
        </w:rPr>
        <w:t>Policy Number</w:t>
      </w:r>
      <w:r w:rsidRPr="00872AA5">
        <w:rPr>
          <w:b/>
          <w:sz w:val="22"/>
          <w:szCs w:val="22"/>
          <w:highlight w:val="yellow"/>
        </w:rPr>
        <w:t>)</w:t>
      </w:r>
    </w:p>
    <w:p w:rsidR="00225873" w:rsidRPr="00872AA5" w:rsidRDefault="00225873" w:rsidP="00872AA5">
      <w:pPr>
        <w:rPr>
          <w:b/>
          <w:sz w:val="22"/>
          <w:szCs w:val="22"/>
          <w:highlight w:val="yellow"/>
        </w:rPr>
      </w:pPr>
      <w:r w:rsidRPr="00872AA5">
        <w:rPr>
          <w:b/>
          <w:sz w:val="22"/>
          <w:szCs w:val="22"/>
          <w:highlight w:val="yellow"/>
        </w:rPr>
        <w:t>(Variable Field: Group Number)</w:t>
      </w:r>
    </w:p>
    <w:p w:rsidR="009001E7" w:rsidRPr="00872AA5" w:rsidRDefault="00225873" w:rsidP="00872AA5">
      <w:pPr>
        <w:rPr>
          <w:b/>
          <w:i/>
          <w:sz w:val="22"/>
          <w:szCs w:val="22"/>
          <w:highlight w:val="yellow"/>
        </w:rPr>
      </w:pPr>
      <w:r w:rsidRPr="00872AA5">
        <w:rPr>
          <w:b/>
          <w:sz w:val="22"/>
          <w:szCs w:val="22"/>
          <w:highlight w:val="yellow"/>
        </w:rPr>
        <w:t xml:space="preserve">(Variable Field: </w:t>
      </w:r>
      <w:r w:rsidR="009001E7" w:rsidRPr="00872AA5">
        <w:rPr>
          <w:b/>
          <w:i/>
          <w:color w:val="FF0000"/>
          <w:sz w:val="22"/>
          <w:szCs w:val="22"/>
          <w:highlight w:val="yellow"/>
        </w:rPr>
        <w:t>Please insert the information according to the type of appeal:</w:t>
      </w:r>
    </w:p>
    <w:p w:rsidR="009001E7" w:rsidRPr="00872AA5" w:rsidRDefault="009001E7" w:rsidP="00872AA5">
      <w:pPr>
        <w:rPr>
          <w:b/>
          <w:sz w:val="22"/>
          <w:szCs w:val="22"/>
          <w:highlight w:val="yellow"/>
        </w:rPr>
      </w:pPr>
      <w:r w:rsidRPr="00872AA5">
        <w:rPr>
          <w:b/>
          <w:i/>
          <w:color w:val="FF0000"/>
          <w:sz w:val="22"/>
          <w:szCs w:val="22"/>
          <w:highlight w:val="yellow"/>
        </w:rPr>
        <w:t>Preauthorization Appeal:</w:t>
      </w:r>
      <w:r w:rsidRPr="00872AA5">
        <w:rPr>
          <w:b/>
          <w:sz w:val="22"/>
          <w:szCs w:val="22"/>
          <w:highlight w:val="yellow"/>
        </w:rPr>
        <w:t xml:space="preserve"> Case Reference Number</w:t>
      </w:r>
    </w:p>
    <w:p w:rsidR="00EC3605" w:rsidRPr="00872AA5" w:rsidRDefault="009001E7" w:rsidP="00872AA5">
      <w:pPr>
        <w:rPr>
          <w:rFonts w:ascii="Calibri" w:hAnsi="Calibri" w:cs="Calibri"/>
          <w:b/>
          <w:sz w:val="22"/>
          <w:szCs w:val="22"/>
          <w:highlight w:val="yellow"/>
        </w:rPr>
      </w:pPr>
      <w:r w:rsidRPr="00872AA5">
        <w:rPr>
          <w:b/>
          <w:i/>
          <w:color w:val="FF0000"/>
          <w:sz w:val="22"/>
          <w:szCs w:val="22"/>
          <w:highlight w:val="yellow"/>
        </w:rPr>
        <w:t>Claims Appeal:</w:t>
      </w:r>
      <w:r w:rsidRPr="00872AA5">
        <w:rPr>
          <w:b/>
          <w:sz w:val="22"/>
          <w:szCs w:val="22"/>
          <w:highlight w:val="yellow"/>
        </w:rPr>
        <w:t xml:space="preserve"> </w:t>
      </w:r>
      <w:r w:rsidR="00EC3605" w:rsidRPr="00872AA5">
        <w:rPr>
          <w:b/>
          <w:sz w:val="22"/>
          <w:szCs w:val="22"/>
          <w:highlight w:val="yellow"/>
        </w:rPr>
        <w:t>Claim</w:t>
      </w:r>
      <w:r w:rsidR="00E071C3" w:rsidRPr="00872AA5">
        <w:rPr>
          <w:b/>
          <w:sz w:val="22"/>
          <w:szCs w:val="22"/>
          <w:highlight w:val="yellow"/>
        </w:rPr>
        <w:t>s</w:t>
      </w:r>
      <w:r w:rsidR="00EC3605" w:rsidRPr="00872AA5">
        <w:rPr>
          <w:b/>
          <w:sz w:val="22"/>
          <w:szCs w:val="22"/>
          <w:highlight w:val="yellow"/>
        </w:rPr>
        <w:t xml:space="preserve"> </w:t>
      </w:r>
      <w:r w:rsidR="00225873" w:rsidRPr="00872AA5">
        <w:rPr>
          <w:b/>
          <w:sz w:val="22"/>
          <w:szCs w:val="22"/>
          <w:highlight w:val="yellow"/>
        </w:rPr>
        <w:t>Reference</w:t>
      </w:r>
      <w:r w:rsidR="00E071C3" w:rsidRPr="00872AA5">
        <w:rPr>
          <w:b/>
          <w:sz w:val="22"/>
          <w:szCs w:val="22"/>
          <w:highlight w:val="yellow"/>
        </w:rPr>
        <w:t xml:space="preserve"> </w:t>
      </w:r>
      <w:r w:rsidR="00EC3605" w:rsidRPr="00872AA5">
        <w:rPr>
          <w:b/>
          <w:sz w:val="22"/>
          <w:szCs w:val="22"/>
          <w:highlight w:val="yellow"/>
        </w:rPr>
        <w:t>Number</w:t>
      </w:r>
      <w:r w:rsidR="00E071C3" w:rsidRPr="00872AA5">
        <w:rPr>
          <w:b/>
          <w:sz w:val="22"/>
          <w:szCs w:val="22"/>
          <w:highlight w:val="yellow"/>
        </w:rPr>
        <w:t>s</w:t>
      </w:r>
      <w:r w:rsidR="00EC3605" w:rsidRPr="00872AA5">
        <w:rPr>
          <w:b/>
          <w:sz w:val="22"/>
          <w:szCs w:val="22"/>
          <w:highlight w:val="yellow"/>
        </w:rPr>
        <w:t xml:space="preserve"> </w:t>
      </w:r>
      <w:r w:rsidR="00225873" w:rsidRPr="00872AA5">
        <w:rPr>
          <w:b/>
          <w:sz w:val="22"/>
          <w:szCs w:val="22"/>
          <w:highlight w:val="yellow"/>
        </w:rPr>
        <w:t>and Dates of Service)</w:t>
      </w:r>
    </w:p>
    <w:p w:rsidR="00DE0BD6" w:rsidRPr="00872AA5" w:rsidRDefault="00DE0BD6" w:rsidP="00872AA5">
      <w:pPr>
        <w:rPr>
          <w:rFonts w:ascii="Calibri" w:hAnsi="Calibri" w:cs="Calibri"/>
          <w:b/>
          <w:sz w:val="22"/>
          <w:szCs w:val="22"/>
        </w:rPr>
      </w:pPr>
    </w:p>
    <w:p w:rsidR="00DE0BD6" w:rsidRPr="00872AA5" w:rsidRDefault="00DE0BD6" w:rsidP="00872AA5">
      <w:pPr>
        <w:rPr>
          <w:rFonts w:ascii="Calibri" w:hAnsi="Calibri" w:cs="Calibri"/>
          <w:b/>
          <w:sz w:val="22"/>
          <w:szCs w:val="22"/>
        </w:rPr>
      </w:pPr>
    </w:p>
    <w:p w:rsidR="00DE0BD6" w:rsidRPr="00872AA5" w:rsidRDefault="00DE0BD6" w:rsidP="00872AA5">
      <w:pPr>
        <w:rPr>
          <w:b/>
          <w:sz w:val="22"/>
          <w:szCs w:val="22"/>
        </w:rPr>
      </w:pPr>
      <w:r w:rsidRPr="00872AA5">
        <w:rPr>
          <w:b/>
          <w:sz w:val="22"/>
          <w:szCs w:val="22"/>
        </w:rPr>
        <w:t xml:space="preserve">Re: Reconsideration </w:t>
      </w:r>
      <w:r w:rsidR="00CC7F5F" w:rsidRPr="00872AA5">
        <w:rPr>
          <w:b/>
          <w:sz w:val="22"/>
          <w:szCs w:val="22"/>
        </w:rPr>
        <w:t xml:space="preserve">Appeal </w:t>
      </w:r>
      <w:r w:rsidR="004D0EE1" w:rsidRPr="00872AA5">
        <w:rPr>
          <w:b/>
          <w:sz w:val="22"/>
          <w:szCs w:val="22"/>
        </w:rPr>
        <w:t xml:space="preserve">Request </w:t>
      </w:r>
      <w:r w:rsidRPr="00872AA5">
        <w:rPr>
          <w:b/>
          <w:sz w:val="22"/>
          <w:szCs w:val="22"/>
        </w:rPr>
        <w:t xml:space="preserve">for NeuroStar </w:t>
      </w:r>
      <w:r w:rsidRPr="00872AA5">
        <w:rPr>
          <w:b/>
          <w:bCs/>
          <w:sz w:val="22"/>
          <w:szCs w:val="22"/>
        </w:rPr>
        <w:t>TMS Therapy</w:t>
      </w:r>
      <w:r w:rsidRPr="00872AA5">
        <w:rPr>
          <w:b/>
          <w:position w:val="6"/>
          <w:sz w:val="22"/>
          <w:szCs w:val="22"/>
          <w:vertAlign w:val="superscript"/>
        </w:rPr>
        <w:t>®</w:t>
      </w:r>
    </w:p>
    <w:p w:rsidR="00DE0BD6" w:rsidRPr="00872AA5" w:rsidRDefault="00DE0BD6" w:rsidP="00872AA5">
      <w:pPr>
        <w:rPr>
          <w:rFonts w:ascii="Calibri" w:hAnsi="Calibri" w:cs="Calibri"/>
          <w:b/>
          <w:sz w:val="22"/>
          <w:szCs w:val="22"/>
        </w:rPr>
      </w:pPr>
    </w:p>
    <w:p w:rsidR="00DE0BD6" w:rsidRPr="00872AA5" w:rsidRDefault="00DE0BD6" w:rsidP="00872AA5">
      <w:pPr>
        <w:rPr>
          <w:b/>
          <w:sz w:val="22"/>
          <w:szCs w:val="22"/>
        </w:rPr>
      </w:pPr>
    </w:p>
    <w:p w:rsidR="00AF50B8" w:rsidRPr="00872AA5" w:rsidRDefault="00EC3605" w:rsidP="00872AA5">
      <w:pPr>
        <w:rPr>
          <w:b/>
          <w:sz w:val="22"/>
          <w:szCs w:val="22"/>
        </w:rPr>
      </w:pPr>
      <w:r w:rsidRPr="00872AA5">
        <w:rPr>
          <w:b/>
          <w:sz w:val="22"/>
          <w:szCs w:val="22"/>
        </w:rPr>
        <w:t>CPT Code</w:t>
      </w:r>
      <w:r w:rsidR="00DE0BD6" w:rsidRPr="00872AA5">
        <w:rPr>
          <w:b/>
          <w:sz w:val="22"/>
          <w:szCs w:val="22"/>
        </w:rPr>
        <w:t>(</w:t>
      </w:r>
      <w:r w:rsidRPr="00872AA5">
        <w:rPr>
          <w:b/>
          <w:sz w:val="22"/>
          <w:szCs w:val="22"/>
        </w:rPr>
        <w:t>s</w:t>
      </w:r>
      <w:r w:rsidR="00DE0BD6" w:rsidRPr="00872AA5">
        <w:rPr>
          <w:b/>
          <w:sz w:val="22"/>
          <w:szCs w:val="22"/>
        </w:rPr>
        <w:t>)</w:t>
      </w:r>
      <w:r w:rsidRPr="00872AA5">
        <w:rPr>
          <w:b/>
          <w:sz w:val="22"/>
          <w:szCs w:val="22"/>
        </w:rPr>
        <w:t>:</w:t>
      </w:r>
      <w:r w:rsidR="00AF50B8" w:rsidRPr="00872AA5">
        <w:rPr>
          <w:b/>
          <w:sz w:val="22"/>
          <w:szCs w:val="22"/>
        </w:rPr>
        <w:t xml:space="preserve"> </w:t>
      </w:r>
    </w:p>
    <w:p w:rsidR="00DE0BD6" w:rsidRPr="00872AA5" w:rsidRDefault="00DE0BD6" w:rsidP="00872AA5">
      <w:pPr>
        <w:rPr>
          <w:b/>
          <w:sz w:val="22"/>
          <w:szCs w:val="22"/>
        </w:rPr>
      </w:pPr>
      <w:r w:rsidRPr="00872AA5">
        <w:rPr>
          <w:b/>
          <w:sz w:val="22"/>
          <w:szCs w:val="22"/>
        </w:rPr>
        <w:t xml:space="preserve">90867: Therapeutic repetitive transcranial magnetic stimulation (TMS) treatment; initial, including cortical </w:t>
      </w:r>
    </w:p>
    <w:p w:rsidR="00D5665F" w:rsidRDefault="00DE0BD6" w:rsidP="00B14549">
      <w:pPr>
        <w:spacing w:line="276" w:lineRule="auto"/>
        <w:rPr>
          <w:b/>
          <w:sz w:val="22"/>
          <w:szCs w:val="22"/>
        </w:rPr>
      </w:pPr>
      <w:r w:rsidRPr="00872AA5">
        <w:rPr>
          <w:b/>
          <w:sz w:val="22"/>
          <w:szCs w:val="22"/>
        </w:rPr>
        <w:t xml:space="preserve">             </w:t>
      </w:r>
      <w:proofErr w:type="gramStart"/>
      <w:r w:rsidRPr="00872AA5">
        <w:rPr>
          <w:b/>
          <w:sz w:val="22"/>
          <w:szCs w:val="22"/>
        </w:rPr>
        <w:t>mapping</w:t>
      </w:r>
      <w:proofErr w:type="gramEnd"/>
      <w:r w:rsidRPr="00872AA5">
        <w:rPr>
          <w:b/>
          <w:sz w:val="22"/>
          <w:szCs w:val="22"/>
        </w:rPr>
        <w:t>, motor threshold determination, delivery and management</w:t>
      </w:r>
    </w:p>
    <w:p w:rsidR="00DE0BD6" w:rsidRPr="00872AA5" w:rsidRDefault="00DE0BD6" w:rsidP="00872AA5">
      <w:pPr>
        <w:rPr>
          <w:b/>
          <w:sz w:val="22"/>
          <w:szCs w:val="22"/>
        </w:rPr>
      </w:pPr>
      <w:r w:rsidRPr="00872AA5">
        <w:rPr>
          <w:b/>
          <w:sz w:val="22"/>
          <w:szCs w:val="22"/>
        </w:rPr>
        <w:t xml:space="preserve">90868: Therapeutic repetitive transcranial magnetic stimulation (TMS) treatment; subsequent delivery and </w:t>
      </w:r>
    </w:p>
    <w:p w:rsidR="00D5665F" w:rsidRDefault="00DE0BD6" w:rsidP="00B14549">
      <w:pPr>
        <w:spacing w:line="276" w:lineRule="auto"/>
        <w:rPr>
          <w:b/>
          <w:sz w:val="22"/>
          <w:szCs w:val="22"/>
        </w:rPr>
      </w:pPr>
      <w:r w:rsidRPr="00872AA5">
        <w:rPr>
          <w:b/>
          <w:sz w:val="22"/>
          <w:szCs w:val="22"/>
        </w:rPr>
        <w:t xml:space="preserve">             </w:t>
      </w:r>
      <w:proofErr w:type="gramStart"/>
      <w:r w:rsidRPr="00872AA5">
        <w:rPr>
          <w:b/>
          <w:sz w:val="22"/>
          <w:szCs w:val="22"/>
        </w:rPr>
        <w:t>management</w:t>
      </w:r>
      <w:proofErr w:type="gramEnd"/>
      <w:r w:rsidRPr="00872AA5">
        <w:rPr>
          <w:b/>
          <w:sz w:val="22"/>
          <w:szCs w:val="22"/>
        </w:rPr>
        <w:t>, per session</w:t>
      </w:r>
    </w:p>
    <w:p w:rsidR="00BF4641" w:rsidRPr="00872AA5" w:rsidRDefault="00BF4641" w:rsidP="00872AA5">
      <w:pPr>
        <w:rPr>
          <w:b/>
          <w:sz w:val="22"/>
          <w:szCs w:val="22"/>
          <w:highlight w:val="yellow"/>
        </w:rPr>
      </w:pPr>
      <w:r w:rsidRPr="00872AA5">
        <w:rPr>
          <w:b/>
          <w:sz w:val="22"/>
          <w:szCs w:val="22"/>
          <w:highlight w:val="yellow"/>
        </w:rPr>
        <w:t xml:space="preserve">(Variable Field: </w:t>
      </w:r>
      <w:r w:rsidRPr="00872AA5">
        <w:rPr>
          <w:b/>
          <w:i/>
          <w:sz w:val="22"/>
          <w:szCs w:val="22"/>
          <w:highlight w:val="yellow"/>
        </w:rPr>
        <w:t>Please</w:t>
      </w:r>
      <w:r w:rsidRPr="00872AA5">
        <w:rPr>
          <w:b/>
          <w:sz w:val="22"/>
          <w:szCs w:val="22"/>
          <w:highlight w:val="yellow"/>
        </w:rPr>
        <w:t xml:space="preserve"> </w:t>
      </w:r>
      <w:r w:rsidRPr="00872AA5">
        <w:rPr>
          <w:b/>
          <w:i/>
          <w:sz w:val="22"/>
          <w:szCs w:val="22"/>
          <w:highlight w:val="yellow"/>
        </w:rPr>
        <w:t>only include the CPT code below when applicable to the patient’s case.</w:t>
      </w:r>
      <w:r w:rsidRPr="00872AA5">
        <w:rPr>
          <w:b/>
          <w:sz w:val="22"/>
          <w:szCs w:val="22"/>
          <w:highlight w:val="yellow"/>
        </w:rPr>
        <w:t>)</w:t>
      </w:r>
    </w:p>
    <w:p w:rsidR="00DE0BD6" w:rsidRPr="00872AA5" w:rsidRDefault="00DE0BD6" w:rsidP="00872AA5">
      <w:pPr>
        <w:rPr>
          <w:b/>
          <w:sz w:val="22"/>
          <w:szCs w:val="22"/>
          <w:highlight w:val="yellow"/>
        </w:rPr>
      </w:pPr>
      <w:r w:rsidRPr="00872AA5">
        <w:rPr>
          <w:b/>
          <w:sz w:val="22"/>
          <w:szCs w:val="22"/>
          <w:highlight w:val="yellow"/>
        </w:rPr>
        <w:t xml:space="preserve">90869: Therapeutic repetitive transcranial magnetic stimulation (TMS) treatment; subsequent motor threshold </w:t>
      </w:r>
    </w:p>
    <w:p w:rsidR="00DE0BD6" w:rsidRPr="00872AA5" w:rsidRDefault="003606B8" w:rsidP="00872AA5">
      <w:pPr>
        <w:rPr>
          <w:b/>
          <w:sz w:val="22"/>
          <w:szCs w:val="22"/>
        </w:rPr>
      </w:pPr>
      <w:r w:rsidRPr="00872AA5">
        <w:rPr>
          <w:b/>
          <w:sz w:val="22"/>
          <w:szCs w:val="22"/>
        </w:rPr>
        <w:t xml:space="preserve">             </w:t>
      </w:r>
      <w:proofErr w:type="gramStart"/>
      <w:r w:rsidR="00DE0BD6" w:rsidRPr="00872AA5">
        <w:rPr>
          <w:b/>
          <w:sz w:val="22"/>
          <w:szCs w:val="22"/>
          <w:highlight w:val="yellow"/>
        </w:rPr>
        <w:t>re-determination</w:t>
      </w:r>
      <w:proofErr w:type="gramEnd"/>
      <w:r w:rsidR="00DE0BD6" w:rsidRPr="00872AA5">
        <w:rPr>
          <w:b/>
          <w:sz w:val="22"/>
          <w:szCs w:val="22"/>
          <w:highlight w:val="yellow"/>
        </w:rPr>
        <w:t xml:space="preserve"> with delivery and management</w:t>
      </w:r>
    </w:p>
    <w:p w:rsidR="00DE0BD6" w:rsidRPr="00872AA5" w:rsidRDefault="00DE0BD6" w:rsidP="00872AA5">
      <w:pPr>
        <w:rPr>
          <w:b/>
          <w:sz w:val="22"/>
          <w:szCs w:val="22"/>
        </w:rPr>
      </w:pPr>
    </w:p>
    <w:p w:rsidR="00EC3605" w:rsidRPr="00872AA5" w:rsidRDefault="00AF50B8" w:rsidP="00872AA5">
      <w:pPr>
        <w:rPr>
          <w:rFonts w:ascii="Calibri" w:hAnsi="Calibri" w:cs="Calibri"/>
          <w:b/>
          <w:sz w:val="22"/>
          <w:szCs w:val="22"/>
          <w:highlight w:val="yellow"/>
        </w:rPr>
      </w:pPr>
      <w:r w:rsidRPr="00872AA5">
        <w:rPr>
          <w:b/>
          <w:sz w:val="22"/>
          <w:szCs w:val="22"/>
        </w:rPr>
        <w:t>Diagnosis Code</w:t>
      </w:r>
      <w:r w:rsidR="009001E7" w:rsidRPr="00872AA5">
        <w:rPr>
          <w:b/>
          <w:sz w:val="22"/>
          <w:szCs w:val="22"/>
        </w:rPr>
        <w:t>(s)</w:t>
      </w:r>
      <w:r w:rsidRPr="00872AA5">
        <w:rPr>
          <w:b/>
          <w:sz w:val="22"/>
          <w:szCs w:val="22"/>
        </w:rPr>
        <w:t>:</w:t>
      </w:r>
      <w:r w:rsidR="00DE0BD6" w:rsidRPr="00872AA5">
        <w:rPr>
          <w:b/>
          <w:sz w:val="22"/>
          <w:szCs w:val="22"/>
        </w:rPr>
        <w:t xml:space="preserve"> </w:t>
      </w:r>
      <w:r w:rsidR="009001E7" w:rsidRPr="00872AA5">
        <w:rPr>
          <w:b/>
          <w:sz w:val="22"/>
          <w:szCs w:val="22"/>
          <w:highlight w:val="yellow"/>
        </w:rPr>
        <w:t>(Insert applicable ICD-9 Code(s) for Major Depressive Disorder)</w:t>
      </w:r>
    </w:p>
    <w:p w:rsidR="00DE0BD6" w:rsidRPr="00872AA5" w:rsidRDefault="00DE0BD6" w:rsidP="00872AA5">
      <w:pPr>
        <w:rPr>
          <w:rFonts w:ascii="Calibri" w:hAnsi="Calibri" w:cs="Calibri"/>
          <w:sz w:val="22"/>
          <w:szCs w:val="22"/>
        </w:rPr>
      </w:pPr>
    </w:p>
    <w:p w:rsidR="00DE0BD6" w:rsidRPr="00872AA5" w:rsidRDefault="00DE0BD6" w:rsidP="00872AA5">
      <w:pPr>
        <w:rPr>
          <w:rFonts w:ascii="Calibri" w:hAnsi="Calibri" w:cs="Calibri"/>
          <w:b/>
          <w:sz w:val="22"/>
          <w:szCs w:val="22"/>
        </w:rPr>
      </w:pPr>
    </w:p>
    <w:p w:rsidR="00DE0BD6" w:rsidRPr="00872AA5" w:rsidRDefault="00DE0BD6" w:rsidP="00872AA5">
      <w:pPr>
        <w:rPr>
          <w:sz w:val="22"/>
          <w:szCs w:val="22"/>
        </w:rPr>
      </w:pPr>
      <w:r w:rsidRPr="00872AA5">
        <w:rPr>
          <w:sz w:val="22"/>
          <w:szCs w:val="22"/>
        </w:rPr>
        <w:t>Dear Medical Reviewer,</w:t>
      </w:r>
    </w:p>
    <w:p w:rsidR="00DE0BD6" w:rsidRPr="00872AA5" w:rsidRDefault="00DE0BD6" w:rsidP="00872AA5">
      <w:pPr>
        <w:rPr>
          <w:sz w:val="22"/>
          <w:szCs w:val="22"/>
        </w:rPr>
      </w:pPr>
    </w:p>
    <w:p w:rsidR="00DE0BD6" w:rsidRPr="00872AA5" w:rsidRDefault="00DE0BD6" w:rsidP="00872AA5">
      <w:pPr>
        <w:rPr>
          <w:sz w:val="22"/>
          <w:szCs w:val="22"/>
        </w:rPr>
      </w:pPr>
      <w:r w:rsidRPr="00872AA5">
        <w:rPr>
          <w:sz w:val="22"/>
          <w:szCs w:val="22"/>
        </w:rPr>
        <w:t xml:space="preserve">I am filing an appeal on behalf of my patient, </w:t>
      </w:r>
      <w:r w:rsidRPr="00872AA5">
        <w:rPr>
          <w:sz w:val="22"/>
          <w:szCs w:val="22"/>
          <w:highlight w:val="yellow"/>
        </w:rPr>
        <w:t>(Patient Name)</w:t>
      </w:r>
      <w:r w:rsidRPr="00872AA5">
        <w:rPr>
          <w:color w:val="000000"/>
          <w:sz w:val="22"/>
          <w:szCs w:val="22"/>
        </w:rPr>
        <w:t xml:space="preserve">, </w:t>
      </w:r>
      <w:r w:rsidRPr="00872AA5">
        <w:rPr>
          <w:sz w:val="22"/>
          <w:szCs w:val="22"/>
        </w:rPr>
        <w:t>who has been formally denied coverage for NeuroStar TMS T</w:t>
      </w:r>
      <w:r w:rsidR="00865A19" w:rsidRPr="00872AA5">
        <w:rPr>
          <w:sz w:val="22"/>
          <w:szCs w:val="22"/>
        </w:rPr>
        <w:t>herapy</w:t>
      </w:r>
      <w:r w:rsidRPr="00872AA5">
        <w:rPr>
          <w:sz w:val="22"/>
          <w:szCs w:val="22"/>
        </w:rPr>
        <w:t xml:space="preserve">, a safe and effective treatment that improves depressive symptoms for certain patients diagnosed with Major Depressive Disorder (MDD).  In the denial dated, </w:t>
      </w:r>
      <w:r w:rsidR="0068547E" w:rsidRPr="00872AA5">
        <w:rPr>
          <w:sz w:val="22"/>
          <w:szCs w:val="22"/>
          <w:highlight w:val="yellow"/>
        </w:rPr>
        <w:t>(Date)</w:t>
      </w:r>
      <w:r w:rsidRPr="00872AA5">
        <w:rPr>
          <w:sz w:val="22"/>
          <w:szCs w:val="22"/>
        </w:rPr>
        <w:t xml:space="preserve">, it was stated that  TMS Therapy is not eligible for coverage due to the following reason(s): </w:t>
      </w:r>
      <w:r w:rsidR="0068547E" w:rsidRPr="00872AA5">
        <w:rPr>
          <w:i/>
          <w:sz w:val="22"/>
          <w:szCs w:val="22"/>
          <w:highlight w:val="yellow"/>
        </w:rPr>
        <w:t>(</w:t>
      </w:r>
      <w:r w:rsidRPr="00872AA5">
        <w:rPr>
          <w:i/>
          <w:color w:val="FF0000"/>
          <w:sz w:val="22"/>
          <w:szCs w:val="22"/>
          <w:highlight w:val="yellow"/>
        </w:rPr>
        <w:t>I</w:t>
      </w:r>
      <w:r w:rsidR="0075185B" w:rsidRPr="00872AA5">
        <w:rPr>
          <w:i/>
          <w:color w:val="FF0000"/>
          <w:sz w:val="22"/>
          <w:szCs w:val="22"/>
          <w:highlight w:val="yellow"/>
        </w:rPr>
        <w:t>nsert</w:t>
      </w:r>
      <w:r w:rsidRPr="00872AA5">
        <w:rPr>
          <w:i/>
          <w:color w:val="FF0000"/>
          <w:sz w:val="22"/>
          <w:szCs w:val="22"/>
          <w:highlight w:val="yellow"/>
        </w:rPr>
        <w:t xml:space="preserve"> </w:t>
      </w:r>
      <w:r w:rsidR="0075185B" w:rsidRPr="00872AA5">
        <w:rPr>
          <w:i/>
          <w:color w:val="FF0000"/>
          <w:sz w:val="22"/>
          <w:szCs w:val="22"/>
          <w:highlight w:val="yellow"/>
        </w:rPr>
        <w:t>specific language</w:t>
      </w:r>
      <w:r w:rsidRPr="00872AA5">
        <w:rPr>
          <w:i/>
          <w:color w:val="FF0000"/>
          <w:sz w:val="22"/>
          <w:szCs w:val="22"/>
          <w:highlight w:val="yellow"/>
        </w:rPr>
        <w:t xml:space="preserve"> </w:t>
      </w:r>
      <w:r w:rsidR="0075185B" w:rsidRPr="00872AA5">
        <w:rPr>
          <w:i/>
          <w:color w:val="FF0000"/>
          <w:sz w:val="22"/>
          <w:szCs w:val="22"/>
          <w:highlight w:val="yellow"/>
        </w:rPr>
        <w:t>from</w:t>
      </w:r>
      <w:r w:rsidRPr="00872AA5">
        <w:rPr>
          <w:i/>
          <w:color w:val="FF0000"/>
          <w:sz w:val="22"/>
          <w:szCs w:val="22"/>
          <w:highlight w:val="yellow"/>
        </w:rPr>
        <w:t xml:space="preserve"> </w:t>
      </w:r>
      <w:r w:rsidR="0075185B" w:rsidRPr="00872AA5">
        <w:rPr>
          <w:i/>
          <w:color w:val="FF0000"/>
          <w:sz w:val="22"/>
          <w:szCs w:val="22"/>
          <w:highlight w:val="yellow"/>
        </w:rPr>
        <w:t>the denial letter</w:t>
      </w:r>
      <w:r w:rsidRPr="00872AA5">
        <w:rPr>
          <w:i/>
          <w:color w:val="FF0000"/>
          <w:sz w:val="22"/>
          <w:szCs w:val="22"/>
          <w:highlight w:val="yellow"/>
        </w:rPr>
        <w:t>,</w:t>
      </w:r>
      <w:r w:rsidRPr="00872AA5">
        <w:rPr>
          <w:sz w:val="22"/>
          <w:szCs w:val="22"/>
          <w:highlight w:val="yellow"/>
        </w:rPr>
        <w:t xml:space="preserve"> e.g. </w:t>
      </w:r>
      <w:r w:rsidRPr="00872AA5">
        <w:rPr>
          <w:i/>
          <w:sz w:val="22"/>
          <w:szCs w:val="22"/>
          <w:highlight w:val="yellow"/>
        </w:rPr>
        <w:t>According to INSURERS Medical Policy #________ TMS is considered experimental/investigational and therefore not covered; Further research regarding outcomes, long term safety and efficacy is needed to support the use of Transcranial Magnetic Stimulation; There are no extenuating circumstances such that the service is medically necessary.</w:t>
      </w:r>
      <w:r w:rsidR="0068547E" w:rsidRPr="00872AA5">
        <w:rPr>
          <w:i/>
          <w:sz w:val="22"/>
          <w:szCs w:val="22"/>
          <w:highlight w:val="yellow"/>
        </w:rPr>
        <w:t>)</w:t>
      </w:r>
      <w:r w:rsidR="0068547E" w:rsidRPr="00872AA5">
        <w:rPr>
          <w:i/>
          <w:sz w:val="22"/>
          <w:szCs w:val="22"/>
        </w:rPr>
        <w:t>.</w:t>
      </w:r>
      <w:r w:rsidRPr="00872AA5">
        <w:rPr>
          <w:i/>
          <w:sz w:val="22"/>
          <w:szCs w:val="22"/>
        </w:rPr>
        <w:t xml:space="preserve">  </w:t>
      </w:r>
      <w:r w:rsidRPr="00872AA5">
        <w:rPr>
          <w:sz w:val="22"/>
          <w:szCs w:val="22"/>
        </w:rPr>
        <w:t xml:space="preserve">I request that </w:t>
      </w:r>
      <w:r w:rsidR="00865A19" w:rsidRPr="00872AA5">
        <w:rPr>
          <w:sz w:val="22"/>
          <w:szCs w:val="22"/>
        </w:rPr>
        <w:t xml:space="preserve">as the qualified reviewing physician, </w:t>
      </w:r>
      <w:r w:rsidRPr="00872AA5">
        <w:rPr>
          <w:sz w:val="22"/>
          <w:szCs w:val="22"/>
        </w:rPr>
        <w:t xml:space="preserve">you reconsider </w:t>
      </w:r>
      <w:r w:rsidR="00865A19" w:rsidRPr="00872AA5">
        <w:rPr>
          <w:sz w:val="22"/>
          <w:szCs w:val="22"/>
        </w:rPr>
        <w:t xml:space="preserve">and overturn </w:t>
      </w:r>
      <w:r w:rsidRPr="00872AA5">
        <w:rPr>
          <w:sz w:val="22"/>
          <w:szCs w:val="22"/>
        </w:rPr>
        <w:t xml:space="preserve">this </w:t>
      </w:r>
      <w:r w:rsidR="00865A19" w:rsidRPr="00872AA5">
        <w:rPr>
          <w:sz w:val="22"/>
          <w:szCs w:val="22"/>
        </w:rPr>
        <w:t xml:space="preserve">adverse coverage benefit determination based on the information supporting safety and efficacy and the patient’s individual case demonstrating medical necessity for </w:t>
      </w:r>
      <w:r w:rsidR="00E92BC6" w:rsidRPr="00872AA5">
        <w:rPr>
          <w:sz w:val="22"/>
          <w:szCs w:val="22"/>
        </w:rPr>
        <w:t>NeuroStar</w:t>
      </w:r>
      <w:r w:rsidR="00865A19" w:rsidRPr="00872AA5">
        <w:rPr>
          <w:sz w:val="22"/>
          <w:szCs w:val="22"/>
        </w:rPr>
        <w:t xml:space="preserve"> TMS Therapy.</w:t>
      </w:r>
    </w:p>
    <w:p w:rsidR="00EB1853" w:rsidRPr="00872AA5" w:rsidRDefault="00EB1853" w:rsidP="00872AA5">
      <w:pPr>
        <w:rPr>
          <w:rFonts w:eastAsia="Times New Roman"/>
          <w:sz w:val="22"/>
          <w:szCs w:val="22"/>
        </w:rPr>
      </w:pPr>
    </w:p>
    <w:p w:rsidR="00E61998" w:rsidRPr="00872AA5" w:rsidRDefault="00E61998" w:rsidP="00872AA5">
      <w:pPr>
        <w:rPr>
          <w:rFonts w:eastAsia="Times New Roman"/>
          <w:sz w:val="22"/>
          <w:szCs w:val="22"/>
        </w:rPr>
      </w:pPr>
      <w:r w:rsidRPr="00872AA5">
        <w:rPr>
          <w:rFonts w:eastAsia="Times New Roman"/>
          <w:sz w:val="22"/>
          <w:szCs w:val="22"/>
        </w:rPr>
        <w:t xml:space="preserve">In order to comply with mandatory URAC standards and to ensure a full and fair review, we request the reviewer assigned to this case possess the following qualifications: (1) Board certification in psychiatry; (2) Expertise in the clinical management of patients with mood disorders, including complicated and treatment resistant MDD; (3) Knowledge base in neuromodulation treatment modalities </w:t>
      </w:r>
      <w:r w:rsidR="00D671E0" w:rsidRPr="00872AA5">
        <w:rPr>
          <w:rFonts w:eastAsia="Times New Roman"/>
          <w:sz w:val="22"/>
          <w:szCs w:val="22"/>
        </w:rPr>
        <w:t>such as</w:t>
      </w:r>
      <w:r w:rsidRPr="00872AA5">
        <w:rPr>
          <w:rFonts w:eastAsia="Times New Roman"/>
          <w:sz w:val="22"/>
          <w:szCs w:val="22"/>
        </w:rPr>
        <w:t xml:space="preserve"> Vagus Nerve Stimulation (VNS) and Electro-Convulsive Therapy (ECT), including the efficacy, adverse event profile and potential medical complications of these different treatment options for MDD; (4) Completion of a </w:t>
      </w:r>
      <w:r w:rsidR="00D671E0" w:rsidRPr="00872AA5">
        <w:rPr>
          <w:rFonts w:eastAsia="Times New Roman"/>
          <w:sz w:val="22"/>
          <w:szCs w:val="22"/>
        </w:rPr>
        <w:t xml:space="preserve">TMS clinical training program </w:t>
      </w:r>
      <w:r w:rsidRPr="00872AA5">
        <w:rPr>
          <w:rFonts w:eastAsia="Times New Roman"/>
          <w:sz w:val="22"/>
          <w:szCs w:val="22"/>
        </w:rPr>
        <w:t>for use of a FDA-cleared TMS delivery system.</w:t>
      </w:r>
    </w:p>
    <w:p w:rsidR="00C7667D" w:rsidRPr="00872AA5" w:rsidRDefault="0068547E" w:rsidP="00872AA5">
      <w:pPr>
        <w:rPr>
          <w:rFonts w:eastAsia="Times New Roman"/>
          <w:i/>
          <w:color w:val="FF0000"/>
          <w:sz w:val="22"/>
          <w:szCs w:val="22"/>
        </w:rPr>
      </w:pPr>
      <w:r w:rsidRPr="00872AA5">
        <w:rPr>
          <w:rFonts w:eastAsia="Times New Roman"/>
          <w:i/>
          <w:color w:val="FF0000"/>
          <w:sz w:val="22"/>
          <w:szCs w:val="22"/>
          <w:highlight w:val="yellow"/>
        </w:rPr>
        <w:lastRenderedPageBreak/>
        <w:t>(</w:t>
      </w:r>
      <w:r w:rsidR="007436FA" w:rsidRPr="00872AA5">
        <w:rPr>
          <w:rFonts w:eastAsia="Times New Roman"/>
          <w:i/>
          <w:color w:val="FF0000"/>
          <w:sz w:val="22"/>
          <w:szCs w:val="22"/>
          <w:highlight w:val="yellow"/>
        </w:rPr>
        <w:t>T</w:t>
      </w:r>
      <w:r w:rsidR="005833C5" w:rsidRPr="00872AA5">
        <w:rPr>
          <w:rFonts w:eastAsia="Times New Roman"/>
          <w:i/>
          <w:color w:val="FF0000"/>
          <w:sz w:val="22"/>
          <w:szCs w:val="22"/>
          <w:highlight w:val="yellow"/>
        </w:rPr>
        <w:t>his section has three (3) components of which one or all may be used based on the reason(s) for the denial:</w:t>
      </w:r>
      <w:r w:rsidR="007436FA" w:rsidRPr="00872AA5">
        <w:rPr>
          <w:rFonts w:eastAsia="Times New Roman"/>
          <w:i/>
          <w:color w:val="FF0000"/>
          <w:sz w:val="22"/>
          <w:szCs w:val="22"/>
          <w:highlight w:val="yellow"/>
        </w:rPr>
        <w:t xml:space="preserve"> </w:t>
      </w:r>
      <w:r w:rsidR="005833C5" w:rsidRPr="00872AA5">
        <w:rPr>
          <w:rFonts w:eastAsia="Times New Roman"/>
          <w:i/>
          <w:color w:val="FF0000"/>
          <w:sz w:val="22"/>
          <w:szCs w:val="22"/>
          <w:highlight w:val="yellow"/>
        </w:rPr>
        <w:t xml:space="preserve">                       </w:t>
      </w:r>
      <w:r w:rsidR="007436FA" w:rsidRPr="00872AA5">
        <w:rPr>
          <w:rFonts w:eastAsia="Times New Roman"/>
          <w:i/>
          <w:color w:val="FF0000"/>
          <w:sz w:val="22"/>
          <w:szCs w:val="22"/>
          <w:highlight w:val="yellow"/>
        </w:rPr>
        <w:t>1) BCBS-TEC</w:t>
      </w:r>
      <w:r w:rsidR="005833C5" w:rsidRPr="00872AA5">
        <w:rPr>
          <w:rFonts w:eastAsia="Times New Roman"/>
          <w:i/>
          <w:color w:val="FF0000"/>
          <w:sz w:val="22"/>
          <w:szCs w:val="22"/>
          <w:highlight w:val="yellow"/>
        </w:rPr>
        <w:t xml:space="preserve"> OR A general experimental/investigational reason</w:t>
      </w:r>
      <w:r w:rsidR="007436FA" w:rsidRPr="00872AA5">
        <w:rPr>
          <w:rFonts w:eastAsia="Times New Roman"/>
          <w:i/>
          <w:color w:val="FF0000"/>
          <w:sz w:val="22"/>
          <w:szCs w:val="22"/>
          <w:highlight w:val="yellow"/>
        </w:rPr>
        <w:t>, 2</w:t>
      </w:r>
      <w:r w:rsidR="001A01A4" w:rsidRPr="00872AA5">
        <w:rPr>
          <w:rFonts w:eastAsia="Times New Roman"/>
          <w:i/>
          <w:color w:val="FF0000"/>
          <w:sz w:val="22"/>
          <w:szCs w:val="22"/>
          <w:highlight w:val="yellow"/>
        </w:rPr>
        <w:t>) D</w:t>
      </w:r>
      <w:r w:rsidR="005833C5" w:rsidRPr="00872AA5">
        <w:rPr>
          <w:rFonts w:eastAsia="Times New Roman"/>
          <w:i/>
          <w:color w:val="FF0000"/>
          <w:sz w:val="22"/>
          <w:szCs w:val="22"/>
          <w:highlight w:val="yellow"/>
        </w:rPr>
        <w:t>urability</w:t>
      </w:r>
      <w:r w:rsidR="007436FA" w:rsidRPr="00872AA5">
        <w:rPr>
          <w:rFonts w:eastAsia="Times New Roman"/>
          <w:i/>
          <w:color w:val="FF0000"/>
          <w:sz w:val="22"/>
          <w:szCs w:val="22"/>
          <w:highlight w:val="yellow"/>
        </w:rPr>
        <w:t xml:space="preserve">, 3) </w:t>
      </w:r>
      <w:r w:rsidR="006A58A2" w:rsidRPr="00872AA5">
        <w:rPr>
          <w:rFonts w:eastAsia="Times New Roman"/>
          <w:i/>
          <w:color w:val="FF0000"/>
          <w:sz w:val="22"/>
          <w:szCs w:val="22"/>
          <w:highlight w:val="yellow"/>
        </w:rPr>
        <w:t>P</w:t>
      </w:r>
      <w:r w:rsidR="005833C5" w:rsidRPr="00872AA5">
        <w:rPr>
          <w:rFonts w:eastAsia="Times New Roman"/>
          <w:i/>
          <w:color w:val="FF0000"/>
          <w:sz w:val="22"/>
          <w:szCs w:val="22"/>
          <w:highlight w:val="yellow"/>
        </w:rPr>
        <w:t xml:space="preserve">atient has not tried </w:t>
      </w:r>
      <w:r w:rsidR="006A58A2" w:rsidRPr="00872AA5">
        <w:rPr>
          <w:rFonts w:eastAsia="Times New Roman"/>
          <w:i/>
          <w:color w:val="FF0000"/>
          <w:sz w:val="22"/>
          <w:szCs w:val="22"/>
          <w:highlight w:val="yellow"/>
        </w:rPr>
        <w:t>ECT</w:t>
      </w:r>
      <w:r w:rsidR="002F110D" w:rsidRPr="00872AA5">
        <w:rPr>
          <w:rFonts w:eastAsia="Times New Roman"/>
          <w:i/>
          <w:color w:val="FF0000"/>
          <w:sz w:val="22"/>
          <w:szCs w:val="22"/>
          <w:highlight w:val="yellow"/>
        </w:rPr>
        <w:t xml:space="preserve">.  </w:t>
      </w:r>
      <w:r w:rsidR="005D58A2" w:rsidRPr="00872AA5">
        <w:rPr>
          <w:rFonts w:eastAsia="Times New Roman"/>
          <w:i/>
          <w:color w:val="FF0000"/>
          <w:sz w:val="22"/>
          <w:szCs w:val="22"/>
          <w:highlight w:val="yellow"/>
        </w:rPr>
        <w:t xml:space="preserve">           </w:t>
      </w:r>
      <w:r w:rsidR="002F110D" w:rsidRPr="00872AA5">
        <w:rPr>
          <w:rFonts w:eastAsia="Times New Roman"/>
          <w:i/>
          <w:color w:val="FF0000"/>
          <w:sz w:val="22"/>
          <w:szCs w:val="22"/>
          <w:highlight w:val="yellow"/>
        </w:rPr>
        <w:t>PLEASE REFER TO THE DENIAL LETTER AND APPLY THE NECESSARY INFORMATION.</w:t>
      </w:r>
      <w:r w:rsidRPr="00872AA5">
        <w:rPr>
          <w:rFonts w:eastAsia="Times New Roman"/>
          <w:i/>
          <w:color w:val="FF0000"/>
          <w:sz w:val="22"/>
          <w:szCs w:val="22"/>
        </w:rPr>
        <w:t>)</w:t>
      </w:r>
    </w:p>
    <w:p w:rsidR="00657E6D" w:rsidRPr="00872AA5" w:rsidRDefault="00657E6D" w:rsidP="00872AA5">
      <w:pPr>
        <w:rPr>
          <w:rFonts w:eastAsia="Times New Roman"/>
          <w:sz w:val="22"/>
          <w:szCs w:val="22"/>
        </w:rPr>
      </w:pPr>
    </w:p>
    <w:p w:rsidR="001A01A4" w:rsidRPr="00872AA5" w:rsidRDefault="001A01A4" w:rsidP="00872AA5">
      <w:pPr>
        <w:rPr>
          <w:rFonts w:eastAsia="Times New Roman"/>
          <w:b/>
          <w:sz w:val="22"/>
          <w:szCs w:val="22"/>
        </w:rPr>
      </w:pPr>
      <w:r w:rsidRPr="00872AA5">
        <w:rPr>
          <w:rFonts w:eastAsia="Times New Roman"/>
          <w:b/>
          <w:sz w:val="22"/>
          <w:szCs w:val="22"/>
          <w:highlight w:val="yellow"/>
        </w:rPr>
        <w:t>1)</w:t>
      </w:r>
      <w:r w:rsidR="002F110D" w:rsidRPr="00872AA5">
        <w:rPr>
          <w:rFonts w:eastAsia="Times New Roman"/>
          <w:b/>
          <w:sz w:val="22"/>
          <w:szCs w:val="22"/>
          <w:highlight w:val="yellow"/>
        </w:rPr>
        <w:t xml:space="preserve">  </w:t>
      </w:r>
      <w:r w:rsidRPr="00872AA5">
        <w:rPr>
          <w:rFonts w:eastAsia="Times New Roman"/>
          <w:b/>
          <w:sz w:val="22"/>
          <w:szCs w:val="22"/>
          <w:highlight w:val="yellow"/>
        </w:rPr>
        <w:t>BCBS-TEC</w:t>
      </w:r>
      <w:r w:rsidR="00991287" w:rsidRPr="00872AA5">
        <w:rPr>
          <w:rFonts w:eastAsia="Times New Roman"/>
          <w:b/>
          <w:sz w:val="22"/>
          <w:szCs w:val="22"/>
          <w:highlight w:val="yellow"/>
        </w:rPr>
        <w:t xml:space="preserve"> </w:t>
      </w:r>
      <w:r w:rsidR="00991287" w:rsidRPr="00872AA5">
        <w:rPr>
          <w:rFonts w:eastAsia="Times New Roman"/>
          <w:i/>
          <w:color w:val="FF0000"/>
          <w:sz w:val="22"/>
          <w:szCs w:val="22"/>
          <w:highlight w:val="yellow"/>
        </w:rPr>
        <w:t>(OR)</w:t>
      </w:r>
      <w:r w:rsidR="00991287" w:rsidRPr="00872AA5">
        <w:rPr>
          <w:rFonts w:eastAsia="Times New Roman"/>
          <w:i/>
          <w:sz w:val="22"/>
          <w:szCs w:val="22"/>
          <w:highlight w:val="yellow"/>
        </w:rPr>
        <w:t xml:space="preserve"> </w:t>
      </w:r>
      <w:r w:rsidR="00991287" w:rsidRPr="00872AA5">
        <w:rPr>
          <w:rFonts w:eastAsia="Times New Roman"/>
          <w:b/>
          <w:sz w:val="22"/>
          <w:szCs w:val="22"/>
          <w:highlight w:val="yellow"/>
        </w:rPr>
        <w:t>TMS Therapy is considered experimental/investigational</w:t>
      </w:r>
      <w:r w:rsidRPr="00872AA5">
        <w:rPr>
          <w:rFonts w:eastAsia="Times New Roman"/>
          <w:b/>
          <w:sz w:val="22"/>
          <w:szCs w:val="22"/>
          <w:highlight w:val="yellow"/>
        </w:rPr>
        <w:t>:</w:t>
      </w:r>
    </w:p>
    <w:p w:rsidR="00964C04" w:rsidRPr="00872AA5" w:rsidRDefault="00964C04" w:rsidP="00872AA5">
      <w:pPr>
        <w:rPr>
          <w:rFonts w:eastAsia="Times New Roman"/>
          <w:sz w:val="22"/>
          <w:szCs w:val="22"/>
        </w:rPr>
      </w:pPr>
    </w:p>
    <w:p w:rsidR="00991287" w:rsidRPr="00872AA5" w:rsidRDefault="00991287" w:rsidP="00872AA5">
      <w:pPr>
        <w:rPr>
          <w:i/>
          <w:color w:val="FF0000"/>
          <w:sz w:val="22"/>
          <w:szCs w:val="22"/>
        </w:rPr>
      </w:pPr>
      <w:r w:rsidRPr="00872AA5">
        <w:rPr>
          <w:i/>
          <w:color w:val="FF0000"/>
          <w:sz w:val="22"/>
          <w:szCs w:val="22"/>
          <w:highlight w:val="yellow"/>
        </w:rPr>
        <w:t>(If the insurance company references the denial reason to BCBS-TEC assessment in the latest denial letter, please apply the following paragraph and the #1-5 criteria):</w:t>
      </w:r>
    </w:p>
    <w:p w:rsidR="00991287" w:rsidRPr="00872AA5" w:rsidRDefault="00991287" w:rsidP="00872AA5">
      <w:pPr>
        <w:rPr>
          <w:i/>
          <w:color w:val="FF0000"/>
          <w:sz w:val="22"/>
          <w:szCs w:val="22"/>
        </w:rPr>
      </w:pPr>
    </w:p>
    <w:p w:rsidR="00C877C8" w:rsidRPr="00872AA5" w:rsidRDefault="00C7667D" w:rsidP="00872AA5">
      <w:pPr>
        <w:rPr>
          <w:sz w:val="22"/>
          <w:szCs w:val="22"/>
        </w:rPr>
      </w:pPr>
      <w:r w:rsidRPr="00872AA5">
        <w:rPr>
          <w:sz w:val="22"/>
          <w:szCs w:val="22"/>
        </w:rPr>
        <w:t>It is my understanding that</w:t>
      </w:r>
      <w:r w:rsidR="00D671E0" w:rsidRPr="00872AA5">
        <w:rPr>
          <w:sz w:val="22"/>
          <w:szCs w:val="22"/>
        </w:rPr>
        <w:t xml:space="preserve"> the </w:t>
      </w:r>
      <w:r w:rsidR="002F110D" w:rsidRPr="00872AA5">
        <w:rPr>
          <w:sz w:val="22"/>
          <w:szCs w:val="22"/>
          <w:highlight w:val="yellow"/>
        </w:rPr>
        <w:t>(</w:t>
      </w:r>
      <w:r w:rsidR="00D671E0" w:rsidRPr="00872AA5">
        <w:rPr>
          <w:sz w:val="22"/>
          <w:szCs w:val="22"/>
          <w:highlight w:val="yellow"/>
        </w:rPr>
        <w:t>I</w:t>
      </w:r>
      <w:r w:rsidR="002F110D" w:rsidRPr="00872AA5">
        <w:rPr>
          <w:sz w:val="22"/>
          <w:szCs w:val="22"/>
          <w:highlight w:val="yellow"/>
        </w:rPr>
        <w:t>nsurance</w:t>
      </w:r>
      <w:r w:rsidR="00D671E0" w:rsidRPr="00872AA5">
        <w:rPr>
          <w:sz w:val="22"/>
          <w:szCs w:val="22"/>
          <w:highlight w:val="yellow"/>
        </w:rPr>
        <w:t>’s</w:t>
      </w:r>
      <w:r w:rsidR="002F110D" w:rsidRPr="00872AA5">
        <w:rPr>
          <w:sz w:val="22"/>
          <w:szCs w:val="22"/>
          <w:highlight w:val="yellow"/>
        </w:rPr>
        <w:t>)</w:t>
      </w:r>
      <w:r w:rsidR="00D671E0" w:rsidRPr="00872AA5">
        <w:rPr>
          <w:sz w:val="22"/>
          <w:szCs w:val="22"/>
        </w:rPr>
        <w:t xml:space="preserve"> Medical Policy is based on the </w:t>
      </w:r>
      <w:r w:rsidR="007436FA" w:rsidRPr="00872AA5">
        <w:rPr>
          <w:sz w:val="22"/>
          <w:szCs w:val="22"/>
        </w:rPr>
        <w:t>Blue Cross Blue Shield Association Technology Evaluation Center (</w:t>
      </w:r>
      <w:r w:rsidR="00D671E0" w:rsidRPr="00872AA5">
        <w:rPr>
          <w:sz w:val="22"/>
          <w:szCs w:val="22"/>
        </w:rPr>
        <w:t>BCBS TEC</w:t>
      </w:r>
      <w:r w:rsidR="007436FA" w:rsidRPr="00872AA5">
        <w:rPr>
          <w:sz w:val="22"/>
          <w:szCs w:val="22"/>
        </w:rPr>
        <w:t>) a</w:t>
      </w:r>
      <w:r w:rsidR="00D671E0" w:rsidRPr="00872AA5">
        <w:rPr>
          <w:sz w:val="22"/>
          <w:szCs w:val="22"/>
        </w:rPr>
        <w:t xml:space="preserve">ssessment </w:t>
      </w:r>
      <w:r w:rsidR="007436FA" w:rsidRPr="00872AA5">
        <w:rPr>
          <w:sz w:val="22"/>
          <w:szCs w:val="22"/>
        </w:rPr>
        <w:t>which uses</w:t>
      </w:r>
      <w:r w:rsidR="00D671E0" w:rsidRPr="00872AA5">
        <w:rPr>
          <w:sz w:val="22"/>
          <w:szCs w:val="22"/>
        </w:rPr>
        <w:t xml:space="preserve"> the following </w:t>
      </w:r>
      <w:r w:rsidR="007436FA" w:rsidRPr="00872AA5">
        <w:rPr>
          <w:sz w:val="22"/>
          <w:szCs w:val="22"/>
        </w:rPr>
        <w:t>five</w:t>
      </w:r>
      <w:r w:rsidR="00D671E0" w:rsidRPr="00872AA5">
        <w:rPr>
          <w:sz w:val="22"/>
          <w:szCs w:val="22"/>
        </w:rPr>
        <w:t xml:space="preserve"> criteria to determine if a treatment meets the recommended guidelines. </w:t>
      </w:r>
      <w:r w:rsidR="005A177B" w:rsidRPr="00872AA5">
        <w:rPr>
          <w:sz w:val="22"/>
          <w:szCs w:val="22"/>
        </w:rPr>
        <w:t xml:space="preserve"> </w:t>
      </w:r>
      <w:r w:rsidR="00D671E0" w:rsidRPr="00872AA5">
        <w:rPr>
          <w:sz w:val="22"/>
          <w:szCs w:val="22"/>
        </w:rPr>
        <w:t xml:space="preserve">I would like to </w:t>
      </w:r>
      <w:r w:rsidR="007436FA" w:rsidRPr="00872AA5">
        <w:rPr>
          <w:sz w:val="22"/>
          <w:szCs w:val="22"/>
        </w:rPr>
        <w:t xml:space="preserve">review the clinical literature in the context of these five standard criteria to show </w:t>
      </w:r>
      <w:r w:rsidR="00D671E0" w:rsidRPr="00872AA5">
        <w:rPr>
          <w:sz w:val="22"/>
          <w:szCs w:val="22"/>
        </w:rPr>
        <w:t>t</w:t>
      </w:r>
      <w:r w:rsidR="007436FA" w:rsidRPr="00872AA5">
        <w:rPr>
          <w:sz w:val="22"/>
          <w:szCs w:val="22"/>
        </w:rPr>
        <w:t>hat NeuroStar TMS Therapy does meet each of them</w:t>
      </w:r>
      <w:r w:rsidR="00D671E0" w:rsidRPr="00872AA5">
        <w:rPr>
          <w:sz w:val="22"/>
          <w:szCs w:val="22"/>
        </w:rPr>
        <w:t>.</w:t>
      </w:r>
    </w:p>
    <w:p w:rsidR="00EE4267" w:rsidRPr="00872AA5" w:rsidRDefault="003858B6" w:rsidP="00872AA5">
      <w:pPr>
        <w:jc w:val="center"/>
        <w:rPr>
          <w:i/>
          <w:color w:val="FF0000"/>
          <w:sz w:val="22"/>
          <w:szCs w:val="22"/>
          <w:highlight w:val="yellow"/>
        </w:rPr>
      </w:pPr>
      <w:r w:rsidRPr="00872AA5">
        <w:rPr>
          <w:i/>
          <w:color w:val="FF0000"/>
          <w:sz w:val="22"/>
          <w:szCs w:val="22"/>
          <w:highlight w:val="yellow"/>
        </w:rPr>
        <w:t xml:space="preserve">(OR)                                                                                                                                                                                      </w:t>
      </w:r>
    </w:p>
    <w:p w:rsidR="00991287" w:rsidRPr="00872AA5" w:rsidRDefault="00991287" w:rsidP="00872AA5">
      <w:pPr>
        <w:rPr>
          <w:color w:val="FF0000"/>
          <w:sz w:val="22"/>
          <w:szCs w:val="22"/>
        </w:rPr>
      </w:pPr>
      <w:r w:rsidRPr="00872AA5">
        <w:rPr>
          <w:i/>
          <w:color w:val="FF0000"/>
          <w:sz w:val="22"/>
          <w:szCs w:val="22"/>
          <w:highlight w:val="yellow"/>
        </w:rPr>
        <w:t>(If the insurance company denies the request based on experimental/investigational reasons in the latest denial letter, please apply the following paragraph and the #1-5 criteria):</w:t>
      </w:r>
    </w:p>
    <w:p w:rsidR="00991287" w:rsidRPr="00872AA5" w:rsidRDefault="00991287" w:rsidP="00872AA5">
      <w:pPr>
        <w:rPr>
          <w:sz w:val="22"/>
          <w:szCs w:val="22"/>
        </w:rPr>
      </w:pPr>
    </w:p>
    <w:p w:rsidR="00F1595C" w:rsidRPr="00872AA5" w:rsidRDefault="00991287" w:rsidP="00872AA5">
      <w:pPr>
        <w:rPr>
          <w:sz w:val="22"/>
          <w:szCs w:val="22"/>
        </w:rPr>
      </w:pPr>
      <w:r w:rsidRPr="00872AA5">
        <w:rPr>
          <w:sz w:val="22"/>
          <w:szCs w:val="22"/>
        </w:rPr>
        <w:t>According to the latest denial reason, NeuroStar TMS Therapy has been determined as experimental/investigational; therefor</w:t>
      </w:r>
      <w:r w:rsidR="00B10B40">
        <w:rPr>
          <w:sz w:val="22"/>
          <w:szCs w:val="22"/>
        </w:rPr>
        <w:t xml:space="preserve">e, it is not a covered benefit.  </w:t>
      </w:r>
      <w:r w:rsidRPr="00872AA5">
        <w:rPr>
          <w:sz w:val="22"/>
          <w:szCs w:val="22"/>
          <w:highlight w:val="yellow"/>
        </w:rPr>
        <w:t>(Insurance)</w:t>
      </w:r>
      <w:r w:rsidRPr="00872AA5">
        <w:rPr>
          <w:sz w:val="22"/>
          <w:szCs w:val="22"/>
        </w:rPr>
        <w:t>’s decision</w:t>
      </w:r>
      <w:r w:rsidR="000466ED" w:rsidRPr="00872AA5">
        <w:rPr>
          <w:sz w:val="22"/>
          <w:szCs w:val="22"/>
        </w:rPr>
        <w:t xml:space="preserve"> does not reflect recent medical research, published treatment guidelines, and current</w:t>
      </w:r>
      <w:r w:rsidR="00F1595C" w:rsidRPr="00872AA5">
        <w:rPr>
          <w:sz w:val="22"/>
          <w:szCs w:val="22"/>
        </w:rPr>
        <w:t xml:space="preserve"> </w:t>
      </w:r>
      <w:r w:rsidR="00D62F6F" w:rsidRPr="00872AA5">
        <w:rPr>
          <w:sz w:val="22"/>
          <w:szCs w:val="22"/>
        </w:rPr>
        <w:t>practice by physician’s</w:t>
      </w:r>
      <w:r w:rsidR="00B10B40">
        <w:rPr>
          <w:sz w:val="22"/>
          <w:szCs w:val="22"/>
        </w:rPr>
        <w:t xml:space="preserve">.  </w:t>
      </w:r>
      <w:r w:rsidR="00F1595C" w:rsidRPr="00872AA5">
        <w:rPr>
          <w:sz w:val="22"/>
          <w:szCs w:val="22"/>
        </w:rPr>
        <w:t xml:space="preserve">I would like to review the clinical literature in the context of the following, points to demonstrate the safety and efficacy of NeuroStar TMS Therapy in response to the experimental/investigational denial. </w:t>
      </w:r>
    </w:p>
    <w:p w:rsidR="00C877C8" w:rsidRPr="00872AA5" w:rsidRDefault="000466ED" w:rsidP="00872AA5">
      <w:pPr>
        <w:rPr>
          <w:sz w:val="22"/>
          <w:szCs w:val="22"/>
        </w:rPr>
      </w:pPr>
      <w:r w:rsidRPr="00872AA5">
        <w:rPr>
          <w:sz w:val="22"/>
          <w:szCs w:val="22"/>
        </w:rPr>
        <w:t xml:space="preserve"> </w:t>
      </w:r>
      <w:r w:rsidR="00991287" w:rsidRPr="00872AA5">
        <w:rPr>
          <w:sz w:val="22"/>
          <w:szCs w:val="22"/>
        </w:rPr>
        <w:t xml:space="preserve"> </w:t>
      </w:r>
    </w:p>
    <w:p w:rsidR="001A01A4" w:rsidRPr="00872AA5" w:rsidRDefault="001A01A4" w:rsidP="00872AA5">
      <w:pPr>
        <w:pStyle w:val="ListParagraph"/>
        <w:numPr>
          <w:ilvl w:val="0"/>
          <w:numId w:val="6"/>
        </w:numPr>
        <w:rPr>
          <w:b/>
          <w:sz w:val="22"/>
          <w:szCs w:val="22"/>
        </w:rPr>
      </w:pPr>
      <w:r w:rsidRPr="00872AA5">
        <w:rPr>
          <w:b/>
          <w:sz w:val="22"/>
          <w:szCs w:val="22"/>
        </w:rPr>
        <w:t>The technology must have final approval from the appropriate government regulatory bodies.</w:t>
      </w:r>
    </w:p>
    <w:p w:rsidR="003106E4" w:rsidRDefault="003106E4" w:rsidP="00872AA5">
      <w:pPr>
        <w:pStyle w:val="StyleListL1Body11pt"/>
        <w:spacing w:before="0" w:after="0"/>
        <w:ind w:left="0"/>
        <w:rPr>
          <w:rFonts w:ascii="Times New Roman" w:hAnsi="Times New Roman"/>
          <w:szCs w:val="22"/>
        </w:rPr>
      </w:pPr>
    </w:p>
    <w:p w:rsidR="001A01A4" w:rsidRDefault="001A01A4" w:rsidP="00872AA5">
      <w:pPr>
        <w:pStyle w:val="StyleListL1Body11pt"/>
        <w:spacing w:before="0" w:after="0"/>
        <w:ind w:left="0"/>
        <w:rPr>
          <w:rFonts w:ascii="Times New Roman" w:hAnsi="Times New Roman"/>
          <w:i/>
          <w:szCs w:val="22"/>
        </w:rPr>
      </w:pPr>
      <w:r w:rsidRPr="00872AA5">
        <w:rPr>
          <w:rFonts w:ascii="Times New Roman" w:hAnsi="Times New Roman"/>
          <w:szCs w:val="22"/>
        </w:rPr>
        <w:t xml:space="preserve">In October 2008, the NeuroStar TMS Therapy </w:t>
      </w:r>
      <w:r w:rsidR="004810EC" w:rsidRPr="00872AA5">
        <w:rPr>
          <w:rFonts w:ascii="Times New Roman" w:hAnsi="Times New Roman"/>
          <w:szCs w:val="22"/>
        </w:rPr>
        <w:t>S</w:t>
      </w:r>
      <w:r w:rsidRPr="00872AA5">
        <w:rPr>
          <w:rFonts w:ascii="Times New Roman" w:hAnsi="Times New Roman"/>
          <w:szCs w:val="22"/>
        </w:rPr>
        <w:t>ystem received market clearance from the US Food and Drug Administration to be used as an antidepressant treatment for patients with major depressive disorder via the De Novo 510</w:t>
      </w:r>
      <w:r w:rsidR="00AF50B8" w:rsidRPr="00872AA5">
        <w:rPr>
          <w:rFonts w:ascii="Times New Roman" w:hAnsi="Times New Roman"/>
          <w:szCs w:val="22"/>
        </w:rPr>
        <w:t xml:space="preserve">(k) regulatory review pathway.  </w:t>
      </w:r>
      <w:r w:rsidRPr="00872AA5">
        <w:rPr>
          <w:rFonts w:ascii="Times New Roman" w:hAnsi="Times New Roman"/>
          <w:szCs w:val="22"/>
        </w:rPr>
        <w:t>The specific indication for use for the N</w:t>
      </w:r>
      <w:r w:rsidR="00244212" w:rsidRPr="00872AA5">
        <w:rPr>
          <w:rFonts w:ascii="Times New Roman" w:hAnsi="Times New Roman"/>
          <w:szCs w:val="22"/>
        </w:rPr>
        <w:t xml:space="preserve">euroStar TMS Therapy </w:t>
      </w:r>
      <w:r w:rsidR="004810EC" w:rsidRPr="00872AA5">
        <w:rPr>
          <w:rFonts w:ascii="Times New Roman" w:hAnsi="Times New Roman"/>
          <w:szCs w:val="22"/>
        </w:rPr>
        <w:t>S</w:t>
      </w:r>
      <w:r w:rsidR="00244212" w:rsidRPr="00872AA5">
        <w:rPr>
          <w:rFonts w:ascii="Times New Roman" w:hAnsi="Times New Roman"/>
          <w:szCs w:val="22"/>
        </w:rPr>
        <w:t>ystem is</w:t>
      </w:r>
      <w:r w:rsidRPr="00872AA5">
        <w:rPr>
          <w:rFonts w:ascii="Times New Roman" w:hAnsi="Times New Roman"/>
          <w:szCs w:val="22"/>
        </w:rPr>
        <w:t xml:space="preserve"> </w:t>
      </w:r>
      <w:r w:rsidR="00C73C28" w:rsidRPr="00872AA5">
        <w:rPr>
          <w:rFonts w:ascii="Times New Roman" w:hAnsi="Times New Roman"/>
          <w:szCs w:val="22"/>
        </w:rPr>
        <w:t>“</w:t>
      </w:r>
      <w:r w:rsidRPr="00872AA5">
        <w:rPr>
          <w:rFonts w:ascii="Times New Roman" w:hAnsi="Times New Roman"/>
          <w:i/>
          <w:szCs w:val="22"/>
        </w:rPr>
        <w:t>for the treatment of adult patients with Major Depressive Disorder (MDD) who have failed to receive satisfactory improvement from one prior antidepressant medication at or above the minimal effective dose and duration in the current episode</w:t>
      </w:r>
      <w:r w:rsidR="00C73C28" w:rsidRPr="00872AA5">
        <w:rPr>
          <w:rFonts w:ascii="Times New Roman" w:hAnsi="Times New Roman"/>
          <w:i/>
          <w:szCs w:val="22"/>
        </w:rPr>
        <w:t>”</w:t>
      </w:r>
      <w:r w:rsidRPr="00872AA5">
        <w:rPr>
          <w:rFonts w:ascii="Times New Roman" w:hAnsi="Times New Roman"/>
          <w:i/>
          <w:szCs w:val="22"/>
        </w:rPr>
        <w:t>.</w:t>
      </w:r>
    </w:p>
    <w:p w:rsidR="00872AA5" w:rsidRPr="00872AA5" w:rsidRDefault="00872AA5" w:rsidP="00872AA5">
      <w:pPr>
        <w:pStyle w:val="StyleListL1Body11pt"/>
        <w:tabs>
          <w:tab w:val="left" w:pos="630"/>
        </w:tabs>
        <w:spacing w:before="0" w:after="0"/>
        <w:ind w:left="0"/>
        <w:rPr>
          <w:rFonts w:ascii="Times New Roman" w:hAnsi="Times New Roman"/>
          <w:color w:val="000000"/>
          <w:szCs w:val="22"/>
        </w:rPr>
      </w:pPr>
    </w:p>
    <w:p w:rsidR="00D671E0" w:rsidRPr="00872AA5" w:rsidRDefault="001A01A4" w:rsidP="00872AA5">
      <w:pPr>
        <w:pStyle w:val="Heading2"/>
        <w:numPr>
          <w:ilvl w:val="0"/>
          <w:numId w:val="6"/>
        </w:numPr>
        <w:spacing w:after="0"/>
        <w:rPr>
          <w:rFonts w:ascii="Times New Roman" w:hAnsi="Times New Roman"/>
          <w:b w:val="0"/>
          <w:sz w:val="22"/>
          <w:szCs w:val="22"/>
        </w:rPr>
      </w:pPr>
      <w:r w:rsidRPr="00872AA5">
        <w:rPr>
          <w:rFonts w:ascii="Times New Roman" w:hAnsi="Times New Roman"/>
          <w:sz w:val="22"/>
          <w:szCs w:val="22"/>
        </w:rPr>
        <w:t>The scientific evidence must permit conclusions concerning the effect of the technology on health outcomes.</w:t>
      </w:r>
    </w:p>
    <w:p w:rsidR="003106E4" w:rsidRDefault="003106E4" w:rsidP="00872AA5">
      <w:pPr>
        <w:rPr>
          <w:rStyle w:val="Strong"/>
          <w:b w:val="0"/>
          <w:bCs w:val="0"/>
          <w:sz w:val="22"/>
          <w:szCs w:val="22"/>
        </w:rPr>
      </w:pPr>
    </w:p>
    <w:p w:rsidR="001362F2" w:rsidRPr="00872AA5" w:rsidRDefault="001362F2" w:rsidP="00872AA5">
      <w:pPr>
        <w:rPr>
          <w:rStyle w:val="Strong"/>
          <w:b w:val="0"/>
          <w:bCs w:val="0"/>
          <w:sz w:val="22"/>
          <w:szCs w:val="22"/>
        </w:rPr>
      </w:pPr>
      <w:r w:rsidRPr="00872AA5">
        <w:rPr>
          <w:rStyle w:val="Strong"/>
          <w:b w:val="0"/>
          <w:bCs w:val="0"/>
          <w:sz w:val="22"/>
          <w:szCs w:val="22"/>
        </w:rPr>
        <w:t>T</w:t>
      </w:r>
      <w:r w:rsidR="003B7D6A" w:rsidRPr="00872AA5">
        <w:rPr>
          <w:rStyle w:val="Strong"/>
          <w:b w:val="0"/>
          <w:bCs w:val="0"/>
          <w:sz w:val="22"/>
          <w:szCs w:val="22"/>
        </w:rPr>
        <w:t xml:space="preserve">he acute safety and efficacy of TMS Therapy has been studied in </w:t>
      </w:r>
      <w:r w:rsidRPr="00872AA5">
        <w:rPr>
          <w:rStyle w:val="Strong"/>
          <w:b w:val="0"/>
          <w:bCs w:val="0"/>
          <w:sz w:val="22"/>
          <w:szCs w:val="22"/>
        </w:rPr>
        <w:t xml:space="preserve">two independent </w:t>
      </w:r>
      <w:proofErr w:type="gramStart"/>
      <w:r w:rsidRPr="00872AA5">
        <w:rPr>
          <w:rStyle w:val="Strong"/>
          <w:b w:val="0"/>
          <w:bCs w:val="0"/>
          <w:sz w:val="22"/>
          <w:szCs w:val="22"/>
        </w:rPr>
        <w:t>Level</w:t>
      </w:r>
      <w:proofErr w:type="gramEnd"/>
      <w:r w:rsidRPr="00872AA5">
        <w:rPr>
          <w:rStyle w:val="Strong"/>
          <w:b w:val="0"/>
          <w:bCs w:val="0"/>
          <w:sz w:val="22"/>
          <w:szCs w:val="22"/>
        </w:rPr>
        <w:t xml:space="preserve"> I trials:</w:t>
      </w:r>
    </w:p>
    <w:p w:rsidR="001362F2" w:rsidRPr="00872AA5" w:rsidRDefault="001362F2" w:rsidP="00872AA5">
      <w:pPr>
        <w:ind w:left="90"/>
        <w:rPr>
          <w:rStyle w:val="Strong"/>
          <w:b w:val="0"/>
          <w:bCs w:val="0"/>
          <w:sz w:val="22"/>
          <w:szCs w:val="22"/>
        </w:rPr>
      </w:pPr>
    </w:p>
    <w:p w:rsidR="001362F2" w:rsidRDefault="001362F2" w:rsidP="00872AA5">
      <w:pPr>
        <w:pStyle w:val="ListParagraph"/>
        <w:numPr>
          <w:ilvl w:val="1"/>
          <w:numId w:val="5"/>
        </w:numPr>
        <w:rPr>
          <w:color w:val="000000"/>
          <w:sz w:val="22"/>
          <w:szCs w:val="22"/>
        </w:rPr>
      </w:pPr>
      <w:r w:rsidRPr="00872AA5">
        <w:rPr>
          <w:color w:val="000000"/>
          <w:sz w:val="22"/>
          <w:szCs w:val="22"/>
        </w:rPr>
        <w:t xml:space="preserve">The safety and efficacy of a specific TMS treatment protocol for the acute treatment of major depression as delivered by a specific medical device, the </w:t>
      </w:r>
      <w:proofErr w:type="spellStart"/>
      <w:r w:rsidRPr="00872AA5">
        <w:rPr>
          <w:color w:val="000000"/>
          <w:sz w:val="22"/>
          <w:szCs w:val="22"/>
        </w:rPr>
        <w:t>NeuroStar</w:t>
      </w:r>
      <w:proofErr w:type="spellEnd"/>
      <w:r w:rsidRPr="00872AA5">
        <w:rPr>
          <w:color w:val="000000"/>
          <w:sz w:val="22"/>
          <w:szCs w:val="22"/>
        </w:rPr>
        <w:t xml:space="preserve"> TMS Therapy </w:t>
      </w:r>
      <w:r w:rsidR="00D31FF4">
        <w:rPr>
          <w:color w:val="000000"/>
          <w:sz w:val="22"/>
          <w:szCs w:val="22"/>
        </w:rPr>
        <w:t>S</w:t>
      </w:r>
      <w:r w:rsidRPr="00872AA5">
        <w:rPr>
          <w:color w:val="000000"/>
          <w:sz w:val="22"/>
          <w:szCs w:val="22"/>
        </w:rPr>
        <w:t xml:space="preserve">ystem </w:t>
      </w:r>
      <w:r w:rsidR="00927666">
        <w:rPr>
          <w:color w:val="000000"/>
          <w:sz w:val="22"/>
          <w:szCs w:val="22"/>
        </w:rPr>
        <w:t>[</w:t>
      </w:r>
      <w:proofErr w:type="spellStart"/>
      <w:r w:rsidR="00927666">
        <w:rPr>
          <w:color w:val="000000"/>
          <w:sz w:val="22"/>
          <w:szCs w:val="22"/>
        </w:rPr>
        <w:t>Neuronetics</w:t>
      </w:r>
      <w:proofErr w:type="spellEnd"/>
      <w:r w:rsidR="00927666">
        <w:rPr>
          <w:color w:val="000000"/>
          <w:sz w:val="22"/>
          <w:szCs w:val="22"/>
        </w:rPr>
        <w:t xml:space="preserve">, </w:t>
      </w:r>
      <w:proofErr w:type="spellStart"/>
      <w:r w:rsidR="00927666">
        <w:rPr>
          <w:color w:val="000000"/>
          <w:sz w:val="22"/>
          <w:szCs w:val="22"/>
        </w:rPr>
        <w:t>Inc</w:t>
      </w:r>
      <w:proofErr w:type="spellEnd"/>
      <w:r w:rsidR="00927666">
        <w:rPr>
          <w:color w:val="000000"/>
          <w:sz w:val="22"/>
          <w:szCs w:val="22"/>
        </w:rPr>
        <w:t>, Malvern, PA]</w:t>
      </w:r>
      <w:r w:rsidRPr="00872AA5">
        <w:rPr>
          <w:color w:val="000000"/>
          <w:sz w:val="22"/>
          <w:szCs w:val="22"/>
        </w:rPr>
        <w:t xml:space="preserve">,was established in the largest (N=301), multi-site (23 centers), randomized sham-controlled </w:t>
      </w:r>
      <w:r w:rsidR="00AF50B8" w:rsidRPr="00872AA5">
        <w:rPr>
          <w:color w:val="000000"/>
          <w:sz w:val="22"/>
          <w:szCs w:val="22"/>
        </w:rPr>
        <w:t>trial ever conducted with TMS.</w:t>
      </w:r>
      <w:r w:rsidR="00767C29">
        <w:rPr>
          <w:color w:val="000000"/>
          <w:sz w:val="22"/>
          <w:szCs w:val="22"/>
        </w:rPr>
        <w:t xml:space="preserve">  </w:t>
      </w:r>
      <w:r w:rsidRPr="00767C29">
        <w:rPr>
          <w:color w:val="000000"/>
          <w:sz w:val="22"/>
          <w:szCs w:val="22"/>
        </w:rPr>
        <w:t>This registration study was the principal basis for the FDA’s clearance of this specific device for clinical use in the United States in October of 2008 (</w:t>
      </w:r>
      <w:proofErr w:type="spellStart"/>
      <w:r w:rsidRPr="00767C29">
        <w:rPr>
          <w:color w:val="000000"/>
          <w:sz w:val="22"/>
          <w:szCs w:val="22"/>
        </w:rPr>
        <w:t>Demitrack</w:t>
      </w:r>
      <w:proofErr w:type="spellEnd"/>
      <w:r w:rsidRPr="00767C29">
        <w:rPr>
          <w:color w:val="000000"/>
          <w:sz w:val="22"/>
          <w:szCs w:val="22"/>
        </w:rPr>
        <w:t xml:space="preserve"> and </w:t>
      </w:r>
      <w:proofErr w:type="spellStart"/>
      <w:r w:rsidRPr="00767C29">
        <w:rPr>
          <w:color w:val="000000"/>
          <w:sz w:val="22"/>
          <w:szCs w:val="22"/>
        </w:rPr>
        <w:t>Thase</w:t>
      </w:r>
      <w:proofErr w:type="spellEnd"/>
      <w:r w:rsidRPr="00767C29">
        <w:rPr>
          <w:color w:val="000000"/>
          <w:sz w:val="22"/>
          <w:szCs w:val="22"/>
        </w:rPr>
        <w:t xml:space="preserve">, 2009; </w:t>
      </w:r>
      <w:proofErr w:type="spellStart"/>
      <w:r w:rsidRPr="00767C29">
        <w:rPr>
          <w:color w:val="000000"/>
          <w:sz w:val="22"/>
          <w:szCs w:val="22"/>
        </w:rPr>
        <w:t>Janicak</w:t>
      </w:r>
      <w:proofErr w:type="spellEnd"/>
      <w:r w:rsidRPr="00767C29">
        <w:rPr>
          <w:color w:val="000000"/>
          <w:sz w:val="22"/>
          <w:szCs w:val="22"/>
        </w:rPr>
        <w:t xml:space="preserve">, 2008; </w:t>
      </w:r>
      <w:proofErr w:type="spellStart"/>
      <w:r w:rsidRPr="00767C29">
        <w:rPr>
          <w:color w:val="000000"/>
          <w:sz w:val="22"/>
          <w:szCs w:val="22"/>
        </w:rPr>
        <w:t>O’Reardon</w:t>
      </w:r>
      <w:proofErr w:type="spellEnd"/>
      <w:r w:rsidRPr="00767C29">
        <w:rPr>
          <w:color w:val="000000"/>
          <w:sz w:val="22"/>
          <w:szCs w:val="22"/>
        </w:rPr>
        <w:t xml:space="preserve">, 2007.) </w:t>
      </w:r>
    </w:p>
    <w:p w:rsidR="00767C29" w:rsidRPr="00767C29" w:rsidRDefault="00767C29" w:rsidP="00767C29">
      <w:pPr>
        <w:pStyle w:val="ListParagraph"/>
        <w:ind w:left="1170"/>
        <w:rPr>
          <w:color w:val="000000"/>
          <w:sz w:val="22"/>
          <w:szCs w:val="22"/>
        </w:rPr>
      </w:pPr>
    </w:p>
    <w:p w:rsidR="004A69AA" w:rsidRPr="00872AA5" w:rsidRDefault="004A69AA" w:rsidP="00872AA5">
      <w:pPr>
        <w:pStyle w:val="ListParagraph"/>
        <w:numPr>
          <w:ilvl w:val="1"/>
          <w:numId w:val="5"/>
        </w:numPr>
        <w:rPr>
          <w:sz w:val="22"/>
          <w:szCs w:val="22"/>
        </w:rPr>
      </w:pPr>
      <w:r w:rsidRPr="00872AA5">
        <w:rPr>
          <w:color w:val="000000"/>
          <w:sz w:val="22"/>
          <w:szCs w:val="22"/>
        </w:rPr>
        <w:t>A second, large (N=190) multisite (4) randomized sham-controlled trial has been reported and provides confirmation of the safety and efficacy of TMS in pharmacoresistant major depression (George, et al, 2010).  This second study is particularly important since it was an NIH-sponsored study, and was therefore conducted independent of industry support.</w:t>
      </w:r>
    </w:p>
    <w:p w:rsidR="003B7D6A" w:rsidRPr="00872AA5" w:rsidRDefault="003B7D6A" w:rsidP="00872AA5">
      <w:pPr>
        <w:pStyle w:val="Heading2"/>
        <w:numPr>
          <w:ilvl w:val="0"/>
          <w:numId w:val="0"/>
        </w:numPr>
        <w:spacing w:after="0"/>
        <w:rPr>
          <w:rStyle w:val="Strong"/>
          <w:rFonts w:ascii="Times New Roman" w:hAnsi="Times New Roman"/>
          <w:bCs w:val="0"/>
          <w:sz w:val="22"/>
          <w:szCs w:val="22"/>
        </w:rPr>
      </w:pPr>
    </w:p>
    <w:p w:rsidR="007A461C" w:rsidRDefault="003B7D6A" w:rsidP="00872AA5">
      <w:pPr>
        <w:pStyle w:val="Heading2"/>
        <w:numPr>
          <w:ilvl w:val="0"/>
          <w:numId w:val="0"/>
        </w:numPr>
        <w:spacing w:after="0"/>
        <w:rPr>
          <w:rStyle w:val="Strong"/>
          <w:rFonts w:ascii="Times New Roman" w:hAnsi="Times New Roman"/>
          <w:bCs w:val="0"/>
          <w:sz w:val="22"/>
          <w:szCs w:val="22"/>
        </w:rPr>
      </w:pPr>
      <w:r w:rsidRPr="00872AA5">
        <w:rPr>
          <w:rStyle w:val="Strong"/>
          <w:rFonts w:ascii="Times New Roman" w:hAnsi="Times New Roman"/>
          <w:bCs w:val="0"/>
          <w:sz w:val="22"/>
          <w:szCs w:val="22"/>
        </w:rPr>
        <w:t xml:space="preserve">The positive results </w:t>
      </w:r>
      <w:r w:rsidR="00D632B6" w:rsidRPr="00872AA5">
        <w:rPr>
          <w:rStyle w:val="Strong"/>
          <w:rFonts w:ascii="Times New Roman" w:hAnsi="Times New Roman"/>
          <w:bCs w:val="0"/>
          <w:sz w:val="22"/>
          <w:szCs w:val="22"/>
        </w:rPr>
        <w:t>of these two</w:t>
      </w:r>
      <w:r w:rsidR="00C73C28" w:rsidRPr="00872AA5">
        <w:rPr>
          <w:rStyle w:val="Strong"/>
          <w:rFonts w:ascii="Times New Roman" w:hAnsi="Times New Roman"/>
          <w:bCs w:val="0"/>
          <w:sz w:val="22"/>
          <w:szCs w:val="22"/>
        </w:rPr>
        <w:t xml:space="preserve"> controlled clinical trials</w:t>
      </w:r>
      <w:r w:rsidRPr="00872AA5">
        <w:rPr>
          <w:rStyle w:val="Strong"/>
          <w:rFonts w:ascii="Times New Roman" w:hAnsi="Times New Roman"/>
          <w:bCs w:val="0"/>
          <w:sz w:val="22"/>
          <w:szCs w:val="22"/>
        </w:rPr>
        <w:t xml:space="preserve"> provide adequate scientific data to permit conclusions regarding the effect of TMS on health outcomes.  </w:t>
      </w:r>
    </w:p>
    <w:p w:rsidR="00767C29" w:rsidRPr="00872AA5" w:rsidRDefault="00767C29" w:rsidP="00872AA5">
      <w:pPr>
        <w:pStyle w:val="Heading2"/>
        <w:numPr>
          <w:ilvl w:val="0"/>
          <w:numId w:val="0"/>
        </w:numPr>
        <w:spacing w:after="0"/>
        <w:rPr>
          <w:rStyle w:val="Strong"/>
          <w:rFonts w:ascii="Times New Roman" w:hAnsi="Times New Roman"/>
          <w:bCs w:val="0"/>
          <w:sz w:val="22"/>
          <w:szCs w:val="22"/>
        </w:rPr>
      </w:pPr>
    </w:p>
    <w:p w:rsidR="004A69AA" w:rsidRDefault="007C7655" w:rsidP="00872AA5">
      <w:pPr>
        <w:pStyle w:val="Heading2"/>
        <w:numPr>
          <w:ilvl w:val="0"/>
          <w:numId w:val="0"/>
        </w:numPr>
        <w:spacing w:after="0"/>
        <w:rPr>
          <w:rStyle w:val="Strong"/>
          <w:rFonts w:ascii="Times New Roman" w:hAnsi="Times New Roman"/>
          <w:bCs w:val="0"/>
          <w:sz w:val="22"/>
          <w:szCs w:val="22"/>
        </w:rPr>
      </w:pPr>
      <w:r w:rsidRPr="007C7655">
        <w:rPr>
          <w:rStyle w:val="Strong"/>
          <w:rFonts w:ascii="Times New Roman" w:hAnsi="Times New Roman"/>
          <w:bCs w:val="0"/>
          <w:sz w:val="22"/>
          <w:szCs w:val="22"/>
        </w:rPr>
        <w:t xml:space="preserve">In addition to these two pivotal trials, the acute efficacy and safety of the </w:t>
      </w:r>
      <w:proofErr w:type="spellStart"/>
      <w:r w:rsidRPr="007C7655">
        <w:rPr>
          <w:rStyle w:val="Strong"/>
          <w:rFonts w:ascii="Times New Roman" w:hAnsi="Times New Roman"/>
          <w:bCs w:val="0"/>
          <w:sz w:val="22"/>
          <w:szCs w:val="22"/>
        </w:rPr>
        <w:t>NeuroStar</w:t>
      </w:r>
      <w:proofErr w:type="spellEnd"/>
      <w:r w:rsidRPr="007C7655">
        <w:rPr>
          <w:rStyle w:val="Strong"/>
          <w:rFonts w:ascii="Times New Roman" w:hAnsi="Times New Roman"/>
          <w:bCs w:val="0"/>
          <w:sz w:val="22"/>
          <w:szCs w:val="22"/>
        </w:rPr>
        <w:t xml:space="preserve"> TMS </w:t>
      </w:r>
      <w:r w:rsidR="00D31FF4">
        <w:rPr>
          <w:rStyle w:val="Strong"/>
          <w:rFonts w:ascii="Times New Roman" w:hAnsi="Times New Roman"/>
          <w:bCs w:val="0"/>
          <w:sz w:val="22"/>
          <w:szCs w:val="22"/>
        </w:rPr>
        <w:t>Therapy S</w:t>
      </w:r>
      <w:r w:rsidRPr="007C7655">
        <w:rPr>
          <w:rStyle w:val="Strong"/>
          <w:rFonts w:ascii="Times New Roman" w:hAnsi="Times New Roman"/>
          <w:bCs w:val="0"/>
          <w:sz w:val="22"/>
          <w:szCs w:val="22"/>
        </w:rPr>
        <w:t xml:space="preserve">ystem has been studied in 2 open-label extension trials in patients who did not respond to the initial TMS or sham treatment (Avery, et al.,  </w:t>
      </w:r>
      <w:r w:rsidRPr="007C7655">
        <w:rPr>
          <w:rStyle w:val="Strong"/>
          <w:rFonts w:ascii="Times New Roman" w:hAnsi="Times New Roman"/>
          <w:bCs w:val="0"/>
          <w:sz w:val="22"/>
          <w:szCs w:val="22"/>
        </w:rPr>
        <w:lastRenderedPageBreak/>
        <w:t xml:space="preserve">2008, McDonald, et al., 2011) and in 1 open-label, multisite, post-market study evaluating the efficacy in naturalistic </w:t>
      </w:r>
      <w:r w:rsidR="00B10B40">
        <w:rPr>
          <w:rStyle w:val="Strong"/>
          <w:rFonts w:ascii="Times New Roman" w:hAnsi="Times New Roman"/>
          <w:bCs w:val="0"/>
          <w:sz w:val="22"/>
          <w:szCs w:val="22"/>
        </w:rPr>
        <w:t xml:space="preserve">   </w:t>
      </w:r>
      <w:r w:rsidRPr="007C7655">
        <w:rPr>
          <w:rStyle w:val="Strong"/>
          <w:rFonts w:ascii="Times New Roman" w:hAnsi="Times New Roman"/>
          <w:bCs w:val="0"/>
          <w:sz w:val="22"/>
          <w:szCs w:val="22"/>
        </w:rPr>
        <w:t>use in patients across a unrestricted range of antidepressant treatment resistance (Clinicaltrials.gov protocol listing NCT001114477, Carpenter, et al., 2012; Janicak, et al., 2013).</w:t>
      </w:r>
    </w:p>
    <w:p w:rsidR="007C7655" w:rsidRDefault="007C7655" w:rsidP="00872AA5">
      <w:pPr>
        <w:pStyle w:val="Heading2"/>
        <w:numPr>
          <w:ilvl w:val="0"/>
          <w:numId w:val="0"/>
        </w:numPr>
        <w:spacing w:after="0"/>
        <w:rPr>
          <w:rStyle w:val="Strong"/>
          <w:rFonts w:ascii="Times New Roman" w:hAnsi="Times New Roman"/>
          <w:bCs w:val="0"/>
          <w:sz w:val="22"/>
          <w:szCs w:val="22"/>
        </w:rPr>
      </w:pPr>
    </w:p>
    <w:p w:rsidR="007C7655" w:rsidRDefault="007C7655" w:rsidP="00872AA5">
      <w:pPr>
        <w:pStyle w:val="Heading2"/>
        <w:numPr>
          <w:ilvl w:val="0"/>
          <w:numId w:val="0"/>
        </w:numPr>
        <w:spacing w:after="0"/>
        <w:rPr>
          <w:rStyle w:val="Strong"/>
          <w:rFonts w:ascii="Times New Roman" w:hAnsi="Times New Roman"/>
          <w:bCs w:val="0"/>
          <w:sz w:val="22"/>
          <w:szCs w:val="22"/>
        </w:rPr>
      </w:pPr>
      <w:r w:rsidRPr="007C7655">
        <w:rPr>
          <w:rStyle w:val="Strong"/>
          <w:rFonts w:ascii="Times New Roman" w:hAnsi="Times New Roman"/>
          <w:bCs w:val="0"/>
          <w:sz w:val="22"/>
          <w:szCs w:val="22"/>
        </w:rPr>
        <w:t>Reports of the sustained durability of effect with TMS have been described in published reports that have observational follow up that extend for periods up to six years following successful acute treatment (</w:t>
      </w:r>
      <w:proofErr w:type="spellStart"/>
      <w:r w:rsidRPr="007C7655">
        <w:rPr>
          <w:rStyle w:val="Strong"/>
          <w:rFonts w:ascii="Times New Roman" w:hAnsi="Times New Roman"/>
          <w:bCs w:val="0"/>
          <w:sz w:val="22"/>
          <w:szCs w:val="22"/>
        </w:rPr>
        <w:t>Dannon</w:t>
      </w:r>
      <w:proofErr w:type="spellEnd"/>
      <w:r w:rsidRPr="007C7655">
        <w:rPr>
          <w:rStyle w:val="Strong"/>
          <w:rFonts w:ascii="Times New Roman" w:hAnsi="Times New Roman"/>
          <w:bCs w:val="0"/>
          <w:sz w:val="22"/>
          <w:szCs w:val="22"/>
        </w:rPr>
        <w:t xml:space="preserve">, et al. 2002; Fitzgerald, et al. 2006; </w:t>
      </w:r>
      <w:proofErr w:type="spellStart"/>
      <w:r w:rsidRPr="007C7655">
        <w:rPr>
          <w:rStyle w:val="Strong"/>
          <w:rFonts w:ascii="Times New Roman" w:hAnsi="Times New Roman"/>
          <w:bCs w:val="0"/>
          <w:sz w:val="22"/>
          <w:szCs w:val="22"/>
        </w:rPr>
        <w:t>Demirtas-Tatlidede</w:t>
      </w:r>
      <w:proofErr w:type="spellEnd"/>
      <w:r w:rsidRPr="007C7655">
        <w:rPr>
          <w:rStyle w:val="Strong"/>
          <w:rFonts w:ascii="Times New Roman" w:hAnsi="Times New Roman"/>
          <w:bCs w:val="0"/>
          <w:sz w:val="22"/>
          <w:szCs w:val="22"/>
        </w:rPr>
        <w:t xml:space="preserve">, et </w:t>
      </w:r>
      <w:r w:rsidR="00B10B40">
        <w:rPr>
          <w:rStyle w:val="Strong"/>
          <w:rFonts w:ascii="Times New Roman" w:hAnsi="Times New Roman"/>
          <w:bCs w:val="0"/>
          <w:sz w:val="22"/>
          <w:szCs w:val="22"/>
        </w:rPr>
        <w:t xml:space="preserve">al. 2008; Cohen, et al, 2009).  </w:t>
      </w:r>
      <w:r w:rsidRPr="007C7655">
        <w:rPr>
          <w:rStyle w:val="Strong"/>
          <w:rFonts w:ascii="Times New Roman" w:hAnsi="Times New Roman"/>
          <w:bCs w:val="0"/>
          <w:sz w:val="22"/>
          <w:szCs w:val="22"/>
        </w:rPr>
        <w:t>Additionally, long-term outcomes following acute treatment with the NeuroStar TMS Therapy System have also been described in the peer-reviewed literature from the two multisite RCTs described above, extending for periods of 3 months (</w:t>
      </w:r>
      <w:proofErr w:type="spellStart"/>
      <w:r w:rsidRPr="007C7655">
        <w:rPr>
          <w:rStyle w:val="Strong"/>
          <w:rFonts w:ascii="Times New Roman" w:hAnsi="Times New Roman"/>
          <w:bCs w:val="0"/>
          <w:sz w:val="22"/>
          <w:szCs w:val="22"/>
        </w:rPr>
        <w:t>Mantovani</w:t>
      </w:r>
      <w:proofErr w:type="spellEnd"/>
      <w:r w:rsidRPr="007C7655">
        <w:rPr>
          <w:rStyle w:val="Strong"/>
          <w:rFonts w:ascii="Times New Roman" w:hAnsi="Times New Roman"/>
          <w:bCs w:val="0"/>
          <w:sz w:val="22"/>
          <w:szCs w:val="22"/>
        </w:rPr>
        <w:t xml:space="preserve">, et al., 2012) and 6 months (Janicak, et al. 2010) following the end of acute treatment, and for a period of 12 months following the end of acute treatment in the large, multisite naturalistic study noted above (Carpenter, et al., 2012; Janicak, et al., 2013; Dunner, et al., submitted for publication).  </w:t>
      </w:r>
    </w:p>
    <w:p w:rsidR="007C7655" w:rsidRPr="00872AA5" w:rsidRDefault="007C7655" w:rsidP="00872AA5">
      <w:pPr>
        <w:pStyle w:val="Heading2"/>
        <w:numPr>
          <w:ilvl w:val="0"/>
          <w:numId w:val="0"/>
        </w:numPr>
        <w:spacing w:after="0"/>
        <w:rPr>
          <w:rStyle w:val="Strong"/>
          <w:rFonts w:ascii="Times New Roman" w:hAnsi="Times New Roman"/>
          <w:bCs w:val="0"/>
          <w:sz w:val="22"/>
          <w:szCs w:val="22"/>
        </w:rPr>
      </w:pPr>
    </w:p>
    <w:p w:rsidR="007A461C" w:rsidRPr="00872AA5" w:rsidRDefault="007A461C" w:rsidP="00872AA5">
      <w:pPr>
        <w:pStyle w:val="ListParagraph"/>
        <w:numPr>
          <w:ilvl w:val="0"/>
          <w:numId w:val="6"/>
        </w:numPr>
        <w:rPr>
          <w:b/>
          <w:sz w:val="22"/>
          <w:szCs w:val="22"/>
        </w:rPr>
      </w:pPr>
      <w:r w:rsidRPr="00872AA5">
        <w:rPr>
          <w:b/>
          <w:bCs/>
          <w:sz w:val="22"/>
          <w:szCs w:val="22"/>
        </w:rPr>
        <w:t>The technology must improve the net health outcome.  The technology’s beneficial effects on health outcomes should outweigh any harmful effects on health outcomes.</w:t>
      </w:r>
    </w:p>
    <w:p w:rsidR="00C877C8" w:rsidRPr="00872AA5" w:rsidRDefault="00C877C8" w:rsidP="00872AA5">
      <w:pPr>
        <w:rPr>
          <w:b/>
          <w:sz w:val="22"/>
          <w:szCs w:val="22"/>
        </w:rPr>
      </w:pPr>
    </w:p>
    <w:p w:rsidR="002F110D" w:rsidRPr="00872AA5" w:rsidRDefault="00C877C8" w:rsidP="00872AA5">
      <w:pPr>
        <w:rPr>
          <w:sz w:val="22"/>
          <w:szCs w:val="22"/>
        </w:rPr>
      </w:pPr>
      <w:r w:rsidRPr="00872AA5">
        <w:rPr>
          <w:sz w:val="22"/>
          <w:szCs w:val="22"/>
        </w:rPr>
        <w:t xml:space="preserve">Two Level 1 sham-controlled randomized studies provide consistent data documenting that TMS </w:t>
      </w:r>
      <w:r w:rsidR="00C73C28" w:rsidRPr="00872AA5">
        <w:rPr>
          <w:sz w:val="22"/>
          <w:szCs w:val="22"/>
        </w:rPr>
        <w:t xml:space="preserve">Therapy </w:t>
      </w:r>
      <w:r w:rsidRPr="00872AA5">
        <w:rPr>
          <w:sz w:val="22"/>
          <w:szCs w:val="22"/>
        </w:rPr>
        <w:t>using a specific NeuroStar treatment protocol results in a significant improvement in acute depression, as assessed by improvement in standardized depression outcome</w:t>
      </w:r>
      <w:r w:rsidR="000D39A8" w:rsidRPr="00872AA5">
        <w:rPr>
          <w:sz w:val="22"/>
          <w:szCs w:val="22"/>
        </w:rPr>
        <w:t>s, i.e. HAMD24 and MADRS scores:</w:t>
      </w:r>
    </w:p>
    <w:p w:rsidR="00224A88" w:rsidRPr="00872AA5" w:rsidRDefault="00224A88" w:rsidP="00872AA5">
      <w:pPr>
        <w:rPr>
          <w:sz w:val="22"/>
          <w:szCs w:val="22"/>
        </w:rPr>
      </w:pPr>
    </w:p>
    <w:p w:rsidR="00C877C8" w:rsidRPr="00872AA5" w:rsidRDefault="00C877C8" w:rsidP="00872AA5">
      <w:pPr>
        <w:pStyle w:val="ListParagraph"/>
        <w:numPr>
          <w:ilvl w:val="1"/>
          <w:numId w:val="6"/>
        </w:numPr>
        <w:rPr>
          <w:rStyle w:val="Strong"/>
          <w:b w:val="0"/>
          <w:bCs w:val="0"/>
          <w:sz w:val="22"/>
          <w:szCs w:val="22"/>
        </w:rPr>
      </w:pPr>
      <w:r w:rsidRPr="00872AA5">
        <w:rPr>
          <w:rStyle w:val="Strong"/>
          <w:b w:val="0"/>
          <w:bCs w:val="0"/>
          <w:sz w:val="22"/>
          <w:szCs w:val="22"/>
        </w:rPr>
        <w:t>The NeuroStar TMS Registration Trial (</w:t>
      </w:r>
      <w:proofErr w:type="spellStart"/>
      <w:r w:rsidRPr="00872AA5">
        <w:rPr>
          <w:rStyle w:val="Strong"/>
          <w:b w:val="0"/>
          <w:bCs w:val="0"/>
          <w:sz w:val="22"/>
          <w:szCs w:val="22"/>
        </w:rPr>
        <w:t>O’Reardon</w:t>
      </w:r>
      <w:proofErr w:type="spellEnd"/>
      <w:r w:rsidRPr="00872AA5">
        <w:rPr>
          <w:rStyle w:val="Strong"/>
          <w:b w:val="0"/>
          <w:bCs w:val="0"/>
          <w:sz w:val="22"/>
          <w:szCs w:val="22"/>
        </w:rPr>
        <w:t xml:space="preserve">, 2007; </w:t>
      </w:r>
      <w:proofErr w:type="spellStart"/>
      <w:r w:rsidRPr="00872AA5">
        <w:rPr>
          <w:rStyle w:val="Strong"/>
          <w:b w:val="0"/>
          <w:bCs w:val="0"/>
          <w:sz w:val="22"/>
          <w:szCs w:val="22"/>
        </w:rPr>
        <w:t>Demitrack</w:t>
      </w:r>
      <w:proofErr w:type="spellEnd"/>
      <w:r w:rsidRPr="00872AA5">
        <w:rPr>
          <w:rStyle w:val="Strong"/>
          <w:b w:val="0"/>
          <w:bCs w:val="0"/>
          <w:sz w:val="22"/>
          <w:szCs w:val="22"/>
        </w:rPr>
        <w:t xml:space="preserve"> and </w:t>
      </w:r>
      <w:proofErr w:type="spellStart"/>
      <w:r w:rsidRPr="00872AA5">
        <w:rPr>
          <w:rStyle w:val="Strong"/>
          <w:b w:val="0"/>
          <w:bCs w:val="0"/>
          <w:sz w:val="22"/>
          <w:szCs w:val="22"/>
        </w:rPr>
        <w:t>Thase</w:t>
      </w:r>
      <w:proofErr w:type="spellEnd"/>
      <w:r w:rsidRPr="00872AA5">
        <w:rPr>
          <w:rStyle w:val="Strong"/>
          <w:b w:val="0"/>
          <w:bCs w:val="0"/>
          <w:sz w:val="22"/>
          <w:szCs w:val="22"/>
        </w:rPr>
        <w:t xml:space="preserve"> 2009)</w:t>
      </w:r>
      <w:r w:rsidRPr="00872AA5">
        <w:rPr>
          <w:sz w:val="22"/>
          <w:szCs w:val="22"/>
        </w:rPr>
        <w:t xml:space="preserve"> </w:t>
      </w:r>
      <w:r w:rsidRPr="00872AA5">
        <w:rPr>
          <w:rStyle w:val="Strong"/>
          <w:b w:val="0"/>
          <w:bCs w:val="0"/>
          <w:sz w:val="22"/>
          <w:szCs w:val="22"/>
        </w:rPr>
        <w:t>demonstrated clinically meaningful improvement on the primary outcome measure, baseline to endpoint change on the Montgomery-Asberg Depression Rating Scale at four weeks (MADRS, P=0.057, standardiz</w:t>
      </w:r>
      <w:r w:rsidR="00AF50B8" w:rsidRPr="00872AA5">
        <w:rPr>
          <w:rStyle w:val="Strong"/>
          <w:b w:val="0"/>
          <w:bCs w:val="0"/>
          <w:sz w:val="22"/>
          <w:szCs w:val="22"/>
        </w:rPr>
        <w:t xml:space="preserve">ed effect size = 0.39).  </w:t>
      </w:r>
      <w:r w:rsidRPr="00872AA5">
        <w:rPr>
          <w:rStyle w:val="Strong"/>
          <w:b w:val="0"/>
          <w:bCs w:val="0"/>
          <w:sz w:val="22"/>
          <w:szCs w:val="22"/>
        </w:rPr>
        <w:t>In a pre-specified analysis, those patients who had failed one antidepressant medication treatment of research-grade dose and duration (which comprised 54.5% of the overall study population) showed a strong, statistically significant, superior benefit for active TMS as compared to sham treatment as measured by MADRS change from baseline at four weeks (MADRS, P=0.0006, standardized effect size = 0.94</w:t>
      </w:r>
      <w:r w:rsidR="000D39A8" w:rsidRPr="00872AA5">
        <w:rPr>
          <w:rStyle w:val="Strong"/>
          <w:b w:val="0"/>
          <w:bCs w:val="0"/>
          <w:sz w:val="22"/>
          <w:szCs w:val="22"/>
        </w:rPr>
        <w:t>.</w:t>
      </w:r>
      <w:r w:rsidRPr="00872AA5">
        <w:rPr>
          <w:rStyle w:val="Strong"/>
          <w:b w:val="0"/>
          <w:bCs w:val="0"/>
          <w:sz w:val="22"/>
          <w:szCs w:val="22"/>
        </w:rPr>
        <w:t>)</w:t>
      </w:r>
    </w:p>
    <w:p w:rsidR="00C877C8" w:rsidRPr="00872AA5" w:rsidRDefault="00C877C8" w:rsidP="00872AA5">
      <w:pPr>
        <w:rPr>
          <w:rStyle w:val="Strong"/>
          <w:b w:val="0"/>
          <w:bCs w:val="0"/>
          <w:sz w:val="22"/>
          <w:szCs w:val="22"/>
        </w:rPr>
      </w:pPr>
    </w:p>
    <w:p w:rsidR="00C877C8" w:rsidRPr="00872AA5" w:rsidRDefault="00A51FCA" w:rsidP="00872AA5">
      <w:pPr>
        <w:pStyle w:val="ListParagraph"/>
        <w:numPr>
          <w:ilvl w:val="1"/>
          <w:numId w:val="6"/>
        </w:numPr>
        <w:rPr>
          <w:color w:val="000000"/>
          <w:sz w:val="22"/>
          <w:szCs w:val="22"/>
        </w:rPr>
      </w:pPr>
      <w:r w:rsidRPr="00872AA5">
        <w:rPr>
          <w:sz w:val="22"/>
          <w:szCs w:val="22"/>
        </w:rPr>
        <w:t>In the NIMH Sponsored Study (George 2010)</w:t>
      </w:r>
      <w:r w:rsidR="00C877C8" w:rsidRPr="00872AA5">
        <w:rPr>
          <w:color w:val="000000"/>
          <w:sz w:val="22"/>
          <w:szCs w:val="22"/>
        </w:rPr>
        <w:t xml:space="preserve"> the authors reported that there was a significant effect of active treatment on the proportion of remitters (15% active TMS vs. 4% sham control group, P=0.015), representing a 4.2 greater odds of reaching remission with active TMS compared to sham control.</w:t>
      </w:r>
    </w:p>
    <w:p w:rsidR="00A51FCA" w:rsidRDefault="00C877C8" w:rsidP="00872AA5">
      <w:pPr>
        <w:ind w:left="90"/>
        <w:rPr>
          <w:color w:val="000000"/>
          <w:sz w:val="22"/>
          <w:szCs w:val="22"/>
        </w:rPr>
      </w:pPr>
      <w:r w:rsidRPr="00872AA5">
        <w:rPr>
          <w:color w:val="000000"/>
          <w:sz w:val="22"/>
          <w:szCs w:val="22"/>
        </w:rPr>
        <w:t xml:space="preserve">  </w:t>
      </w:r>
    </w:p>
    <w:p w:rsidR="002D1A59" w:rsidRPr="00C27902" w:rsidRDefault="002D1A59" w:rsidP="002D1A59">
      <w:pPr>
        <w:rPr>
          <w:sz w:val="22"/>
          <w:szCs w:val="22"/>
        </w:rPr>
      </w:pPr>
      <w:r w:rsidRPr="00D52A92">
        <w:rPr>
          <w:color w:val="000000"/>
          <w:sz w:val="22"/>
          <w:szCs w:val="22"/>
        </w:rPr>
        <w:t xml:space="preserve">One of the most recently published </w:t>
      </w:r>
      <w:proofErr w:type="gramStart"/>
      <w:r w:rsidRPr="00D52A92">
        <w:rPr>
          <w:color w:val="000000"/>
          <w:sz w:val="22"/>
          <w:szCs w:val="22"/>
        </w:rPr>
        <w:t>meta-analyses,</w:t>
      </w:r>
      <w:proofErr w:type="gramEnd"/>
      <w:r w:rsidRPr="00D52A92">
        <w:rPr>
          <w:color w:val="000000"/>
          <w:sz w:val="22"/>
          <w:szCs w:val="22"/>
        </w:rPr>
        <w:t xml:space="preserve"> and among the largest to date (</w:t>
      </w:r>
      <w:proofErr w:type="spellStart"/>
      <w:r w:rsidRPr="00D52A92">
        <w:rPr>
          <w:color w:val="000000"/>
          <w:sz w:val="22"/>
          <w:szCs w:val="22"/>
        </w:rPr>
        <w:t>Slotema</w:t>
      </w:r>
      <w:proofErr w:type="spellEnd"/>
      <w:r w:rsidRPr="00D52A92">
        <w:rPr>
          <w:color w:val="000000"/>
          <w:sz w:val="22"/>
          <w:szCs w:val="22"/>
        </w:rPr>
        <w:t>, et al, 2010) examined data from 34 st</w:t>
      </w:r>
      <w:r w:rsidR="00B10B40">
        <w:rPr>
          <w:color w:val="000000"/>
          <w:sz w:val="22"/>
          <w:szCs w:val="22"/>
        </w:rPr>
        <w:t xml:space="preserve">udies involving 1,383 patients.  </w:t>
      </w:r>
      <w:r w:rsidRPr="00D52A92">
        <w:rPr>
          <w:color w:val="000000"/>
          <w:sz w:val="22"/>
          <w:szCs w:val="22"/>
        </w:rPr>
        <w:t xml:space="preserve">These authors reported an effect size of 0.55 (95% confidence interval 0.38 to 0.72) for the use of TMS in the treatment of depression, and concluded that, </w:t>
      </w:r>
      <w:r w:rsidRPr="00B36425">
        <w:rPr>
          <w:color w:val="000000"/>
          <w:sz w:val="22"/>
          <w:szCs w:val="22"/>
        </w:rPr>
        <w:t>“…TMS deserves a place in the standard toolbox of psychiatric treatment methods, as it is effective for depression and has a mild side effect profile...”.</w:t>
      </w:r>
    </w:p>
    <w:p w:rsidR="002D1A59" w:rsidRPr="00872AA5" w:rsidRDefault="002D1A59" w:rsidP="002D1A59">
      <w:pPr>
        <w:rPr>
          <w:sz w:val="22"/>
          <w:szCs w:val="22"/>
        </w:rPr>
      </w:pPr>
    </w:p>
    <w:p w:rsidR="00D632B6" w:rsidRPr="00872AA5" w:rsidRDefault="00A51FCA" w:rsidP="00872AA5">
      <w:pPr>
        <w:rPr>
          <w:sz w:val="22"/>
          <w:szCs w:val="22"/>
        </w:rPr>
      </w:pPr>
      <w:r w:rsidRPr="00872AA5">
        <w:rPr>
          <w:sz w:val="22"/>
          <w:szCs w:val="22"/>
        </w:rPr>
        <w:t>A comprehensive review of the safety profile of TMS is provided by</w:t>
      </w:r>
      <w:r w:rsidR="00B10B40">
        <w:rPr>
          <w:sz w:val="22"/>
          <w:szCs w:val="22"/>
        </w:rPr>
        <w:t xml:space="preserve"> </w:t>
      </w:r>
      <w:proofErr w:type="spellStart"/>
      <w:r w:rsidR="00B10B40">
        <w:rPr>
          <w:sz w:val="22"/>
          <w:szCs w:val="22"/>
        </w:rPr>
        <w:t>Janicak</w:t>
      </w:r>
      <w:proofErr w:type="spellEnd"/>
      <w:r w:rsidR="00B10B40">
        <w:rPr>
          <w:sz w:val="22"/>
          <w:szCs w:val="22"/>
        </w:rPr>
        <w:t xml:space="preserve"> and colleagues (2008).  </w:t>
      </w:r>
      <w:r w:rsidRPr="00872AA5">
        <w:rPr>
          <w:sz w:val="22"/>
          <w:szCs w:val="22"/>
        </w:rPr>
        <w:t xml:space="preserve">TMS has a unique safety profile among depression treatments in that it is </w:t>
      </w:r>
      <w:r w:rsidR="00B10B40">
        <w:rPr>
          <w:sz w:val="22"/>
          <w:szCs w:val="22"/>
        </w:rPr>
        <w:t xml:space="preserve">non-systemic and non-invasive.  </w:t>
      </w:r>
      <w:r w:rsidRPr="00872AA5">
        <w:rPr>
          <w:sz w:val="22"/>
          <w:szCs w:val="22"/>
        </w:rPr>
        <w:t xml:space="preserve">The primary side effect of the use of TMS </w:t>
      </w:r>
      <w:r w:rsidR="00C73C28" w:rsidRPr="00872AA5">
        <w:rPr>
          <w:sz w:val="22"/>
          <w:szCs w:val="22"/>
        </w:rPr>
        <w:t xml:space="preserve">that associated with treatment </w:t>
      </w:r>
      <w:r w:rsidRPr="00872AA5">
        <w:rPr>
          <w:sz w:val="22"/>
          <w:szCs w:val="22"/>
        </w:rPr>
        <w:t>is discomfort or pain at the site of stimulat</w:t>
      </w:r>
      <w:r w:rsidR="00AF50B8" w:rsidRPr="00872AA5">
        <w:rPr>
          <w:sz w:val="22"/>
          <w:szCs w:val="22"/>
        </w:rPr>
        <w:t xml:space="preserve">ion during active treatment.  </w:t>
      </w:r>
      <w:r w:rsidRPr="00872AA5">
        <w:rPr>
          <w:sz w:val="22"/>
          <w:szCs w:val="22"/>
        </w:rPr>
        <w:t xml:space="preserve">No seizures were reported in the clinical trials and since market introduction of the </w:t>
      </w:r>
      <w:proofErr w:type="spellStart"/>
      <w:r w:rsidR="00C73C28" w:rsidRPr="00872AA5">
        <w:rPr>
          <w:sz w:val="22"/>
          <w:szCs w:val="22"/>
        </w:rPr>
        <w:t>NeuroStar</w:t>
      </w:r>
      <w:proofErr w:type="spellEnd"/>
      <w:r w:rsidR="00C73C28" w:rsidRPr="00872AA5">
        <w:rPr>
          <w:sz w:val="22"/>
          <w:szCs w:val="22"/>
        </w:rPr>
        <w:t xml:space="preserve"> TMS </w:t>
      </w:r>
      <w:proofErr w:type="gramStart"/>
      <w:r w:rsidR="00D31FF4">
        <w:rPr>
          <w:sz w:val="22"/>
          <w:szCs w:val="22"/>
        </w:rPr>
        <w:t>S</w:t>
      </w:r>
      <w:r w:rsidR="00C73C28" w:rsidRPr="00872AA5">
        <w:rPr>
          <w:sz w:val="22"/>
          <w:szCs w:val="22"/>
        </w:rPr>
        <w:t>ystem</w:t>
      </w:r>
      <w:r w:rsidRPr="00872AA5">
        <w:rPr>
          <w:sz w:val="22"/>
          <w:szCs w:val="22"/>
        </w:rPr>
        <w:t>,</w:t>
      </w:r>
      <w:proofErr w:type="gramEnd"/>
      <w:r w:rsidRPr="00872AA5">
        <w:rPr>
          <w:sz w:val="22"/>
          <w:szCs w:val="22"/>
        </w:rPr>
        <w:t xml:space="preserve"> the incidence of seizures has been rare, with &lt; 0.003% of treatments resulting in the occurrence of seizure</w:t>
      </w:r>
      <w:r w:rsidR="006F1622" w:rsidRPr="00872AA5">
        <w:rPr>
          <w:sz w:val="22"/>
          <w:szCs w:val="22"/>
        </w:rPr>
        <w:t>.</w:t>
      </w:r>
    </w:p>
    <w:p w:rsidR="00D632B6" w:rsidRPr="00872AA5" w:rsidRDefault="00D632B6" w:rsidP="00872AA5">
      <w:pPr>
        <w:rPr>
          <w:sz w:val="22"/>
          <w:szCs w:val="22"/>
        </w:rPr>
      </w:pPr>
    </w:p>
    <w:p w:rsidR="000D39A8" w:rsidRPr="00872AA5" w:rsidRDefault="00D632B6" w:rsidP="00872AA5">
      <w:pPr>
        <w:rPr>
          <w:sz w:val="22"/>
          <w:szCs w:val="22"/>
        </w:rPr>
      </w:pPr>
      <w:r w:rsidRPr="00872AA5">
        <w:rPr>
          <w:sz w:val="22"/>
          <w:szCs w:val="22"/>
        </w:rPr>
        <w:t>These results demonstrate that the health benefits of TMS Therapy outweigh the risks, therefore meeting the criterion that TMS improves net health outcome.</w:t>
      </w:r>
      <w:r w:rsidR="00D671E0" w:rsidRPr="00872AA5">
        <w:rPr>
          <w:sz w:val="22"/>
          <w:szCs w:val="22"/>
        </w:rPr>
        <w:t xml:space="preserve"> </w:t>
      </w:r>
    </w:p>
    <w:p w:rsidR="000D39A8" w:rsidRPr="00872AA5" w:rsidRDefault="000D39A8" w:rsidP="00872AA5">
      <w:pPr>
        <w:rPr>
          <w:sz w:val="22"/>
          <w:szCs w:val="22"/>
        </w:rPr>
      </w:pPr>
    </w:p>
    <w:p w:rsidR="00D671E0" w:rsidRPr="00872AA5" w:rsidRDefault="00B301BB" w:rsidP="00872AA5">
      <w:pPr>
        <w:pStyle w:val="ListParagraph"/>
        <w:numPr>
          <w:ilvl w:val="0"/>
          <w:numId w:val="6"/>
        </w:numPr>
        <w:rPr>
          <w:rStyle w:val="Strong"/>
          <w:b w:val="0"/>
          <w:bCs w:val="0"/>
          <w:sz w:val="22"/>
          <w:szCs w:val="22"/>
        </w:rPr>
      </w:pPr>
      <w:r w:rsidRPr="00872AA5">
        <w:rPr>
          <w:rStyle w:val="Strong"/>
          <w:sz w:val="22"/>
          <w:szCs w:val="22"/>
        </w:rPr>
        <w:t>The technology must be</w:t>
      </w:r>
      <w:r w:rsidR="00D671E0" w:rsidRPr="00872AA5">
        <w:rPr>
          <w:rStyle w:val="Strong"/>
          <w:sz w:val="22"/>
          <w:szCs w:val="22"/>
        </w:rPr>
        <w:t xml:space="preserve"> as beneficial as the established alternative treatments. </w:t>
      </w:r>
    </w:p>
    <w:p w:rsidR="00B301BB" w:rsidRPr="00872AA5" w:rsidRDefault="00B301BB" w:rsidP="00872AA5">
      <w:pPr>
        <w:rPr>
          <w:rStyle w:val="Strong"/>
          <w:b w:val="0"/>
          <w:bCs w:val="0"/>
          <w:sz w:val="22"/>
          <w:szCs w:val="22"/>
        </w:rPr>
      </w:pPr>
    </w:p>
    <w:p w:rsidR="00B301BB" w:rsidRPr="00872AA5" w:rsidRDefault="00B301BB" w:rsidP="00872AA5">
      <w:pPr>
        <w:rPr>
          <w:rFonts w:eastAsia="Times New Roman"/>
          <w:sz w:val="22"/>
          <w:szCs w:val="22"/>
        </w:rPr>
      </w:pPr>
      <w:r w:rsidRPr="00872AA5">
        <w:rPr>
          <w:rFonts w:eastAsia="Times New Roman"/>
          <w:sz w:val="22"/>
          <w:szCs w:val="22"/>
        </w:rPr>
        <w:t>Since head-to-head comparative trials were not conducted between TMS and antidepressant medication, this analysis requires an indirect comparison of TMS study outcomes to reference outcomes from studies usi</w:t>
      </w:r>
      <w:r w:rsidR="00AF50B8" w:rsidRPr="00872AA5">
        <w:rPr>
          <w:rFonts w:eastAsia="Times New Roman"/>
          <w:sz w:val="22"/>
          <w:szCs w:val="22"/>
        </w:rPr>
        <w:t>ng antid</w:t>
      </w:r>
      <w:r w:rsidR="00B10B40">
        <w:rPr>
          <w:rFonts w:eastAsia="Times New Roman"/>
          <w:sz w:val="22"/>
          <w:szCs w:val="22"/>
        </w:rPr>
        <w:t xml:space="preserve">epressant medications.  </w:t>
      </w:r>
      <w:r w:rsidRPr="00872AA5">
        <w:rPr>
          <w:rFonts w:eastAsia="Times New Roman"/>
          <w:sz w:val="22"/>
          <w:szCs w:val="22"/>
        </w:rPr>
        <w:t xml:space="preserve">This is similar to the situation with different antidepressant </w:t>
      </w:r>
      <w:r w:rsidR="006A58A2" w:rsidRPr="00872AA5">
        <w:rPr>
          <w:rFonts w:eastAsia="Times New Roman"/>
          <w:sz w:val="22"/>
          <w:szCs w:val="22"/>
        </w:rPr>
        <w:t xml:space="preserve">medications which for </w:t>
      </w:r>
      <w:r w:rsidRPr="00872AA5">
        <w:rPr>
          <w:rFonts w:eastAsia="Times New Roman"/>
          <w:sz w:val="22"/>
          <w:szCs w:val="22"/>
        </w:rPr>
        <w:t>registration trials are placebo-controlled and are not conducted as comparative trials.</w:t>
      </w:r>
      <w:r w:rsidR="00AF50B8" w:rsidRPr="00872AA5">
        <w:rPr>
          <w:rFonts w:eastAsia="Times New Roman"/>
          <w:sz w:val="22"/>
          <w:szCs w:val="22"/>
        </w:rPr>
        <w:t xml:space="preserve"> </w:t>
      </w:r>
      <w:r w:rsidR="006A58A2" w:rsidRPr="00872AA5">
        <w:rPr>
          <w:rFonts w:eastAsia="Times New Roman"/>
          <w:sz w:val="22"/>
          <w:szCs w:val="22"/>
        </w:rPr>
        <w:t xml:space="preserve">When comparing the results of TMS to antidepressant drug therapy, it is important to note that patients in the NeuroStar TMS registration trial had a treatment resistant form of depression, while in contrast,  patients in the drug registration trials were typically receiving first line drug therapy, representing a bias against TMS. </w:t>
      </w:r>
      <w:r w:rsidRPr="00872AA5">
        <w:rPr>
          <w:rFonts w:eastAsia="Times New Roman"/>
          <w:sz w:val="22"/>
          <w:szCs w:val="22"/>
        </w:rPr>
        <w:t xml:space="preserve">  </w:t>
      </w:r>
    </w:p>
    <w:p w:rsidR="00B301BB" w:rsidRPr="00872AA5" w:rsidRDefault="00B301BB" w:rsidP="00872AA5">
      <w:pPr>
        <w:rPr>
          <w:rFonts w:eastAsia="Times New Roman"/>
          <w:sz w:val="22"/>
          <w:szCs w:val="22"/>
        </w:rPr>
      </w:pPr>
    </w:p>
    <w:p w:rsidR="00D671E0" w:rsidRPr="00872AA5" w:rsidRDefault="00D671E0" w:rsidP="00872AA5">
      <w:pPr>
        <w:rPr>
          <w:rFonts w:eastAsia="Times New Roman"/>
          <w:sz w:val="22"/>
          <w:szCs w:val="22"/>
        </w:rPr>
      </w:pPr>
      <w:r w:rsidRPr="00872AA5">
        <w:rPr>
          <w:rFonts w:eastAsia="Times New Roman"/>
          <w:sz w:val="22"/>
          <w:szCs w:val="22"/>
        </w:rPr>
        <w:t>NeuroStar TMS Therapy treatment effects for mean change from baseline meet or exceed the treatment effect size reported for 8 of 11 FDA-approved first-line pharmaceutical antidepressants (</w:t>
      </w:r>
      <w:proofErr w:type="spellStart"/>
      <w:r w:rsidRPr="00872AA5">
        <w:rPr>
          <w:rFonts w:eastAsia="Times New Roman"/>
          <w:sz w:val="22"/>
          <w:szCs w:val="22"/>
        </w:rPr>
        <w:t>Demitrack</w:t>
      </w:r>
      <w:proofErr w:type="spellEnd"/>
      <w:r w:rsidRPr="00872AA5">
        <w:rPr>
          <w:rFonts w:eastAsia="Times New Roman"/>
          <w:sz w:val="22"/>
          <w:szCs w:val="22"/>
        </w:rPr>
        <w:t xml:space="preserve">, MA, </w:t>
      </w:r>
      <w:proofErr w:type="spellStart"/>
      <w:r w:rsidRPr="00872AA5">
        <w:rPr>
          <w:rFonts w:eastAsia="Times New Roman"/>
          <w:sz w:val="22"/>
          <w:szCs w:val="22"/>
        </w:rPr>
        <w:t>Thase</w:t>
      </w:r>
      <w:proofErr w:type="spellEnd"/>
      <w:r w:rsidRPr="00872AA5">
        <w:rPr>
          <w:rFonts w:eastAsia="Times New Roman"/>
          <w:sz w:val="22"/>
          <w:szCs w:val="22"/>
        </w:rPr>
        <w:t>, ME, 2009),</w:t>
      </w:r>
      <w:r w:rsidR="004B7666" w:rsidRPr="00872AA5">
        <w:rPr>
          <w:rFonts w:eastAsia="Times New Roman"/>
          <w:sz w:val="22"/>
          <w:szCs w:val="22"/>
        </w:rPr>
        <w:t xml:space="preserve"> </w:t>
      </w:r>
      <w:r w:rsidR="006B432B" w:rsidRPr="00872AA5">
        <w:rPr>
          <w:rFonts w:eastAsia="Times New Roman"/>
          <w:sz w:val="22"/>
          <w:szCs w:val="22"/>
        </w:rPr>
        <w:t xml:space="preserve">       </w:t>
      </w:r>
      <w:r w:rsidRPr="00872AA5">
        <w:rPr>
          <w:rFonts w:eastAsia="Times New Roman"/>
          <w:sz w:val="22"/>
          <w:szCs w:val="22"/>
        </w:rPr>
        <w:t xml:space="preserve">even though the NeuroStar TMS Therapy trial included a treatment resistant patient sample comparable in treatment resistance severity to those patients treated in research </w:t>
      </w:r>
      <w:r w:rsidR="00AF50B8" w:rsidRPr="00872AA5">
        <w:rPr>
          <w:rFonts w:eastAsia="Times New Roman"/>
          <w:sz w:val="22"/>
          <w:szCs w:val="22"/>
        </w:rPr>
        <w:t>studies of ECT (</w:t>
      </w:r>
      <w:proofErr w:type="spellStart"/>
      <w:r w:rsidR="00AF50B8" w:rsidRPr="00872AA5">
        <w:rPr>
          <w:rFonts w:eastAsia="Times New Roman"/>
          <w:sz w:val="22"/>
          <w:szCs w:val="22"/>
        </w:rPr>
        <w:t>Prudic</w:t>
      </w:r>
      <w:proofErr w:type="spellEnd"/>
      <w:r w:rsidR="00AF50B8" w:rsidRPr="00872AA5">
        <w:rPr>
          <w:rFonts w:eastAsia="Times New Roman"/>
          <w:sz w:val="22"/>
          <w:szCs w:val="22"/>
        </w:rPr>
        <w:t>, 2004).</w:t>
      </w:r>
      <w:r w:rsidR="00B10B40">
        <w:rPr>
          <w:rFonts w:eastAsia="Times New Roman"/>
          <w:sz w:val="22"/>
          <w:szCs w:val="22"/>
        </w:rPr>
        <w:t xml:space="preserve">  </w:t>
      </w:r>
      <w:r w:rsidRPr="00872AA5">
        <w:rPr>
          <w:rFonts w:eastAsia="Times New Roman"/>
          <w:sz w:val="22"/>
          <w:szCs w:val="22"/>
        </w:rPr>
        <w:t xml:space="preserve">The pooled effect size </w:t>
      </w:r>
      <w:r w:rsidR="004F2F23" w:rsidRPr="00872AA5">
        <w:rPr>
          <w:rFonts w:eastAsia="Times New Roman"/>
          <w:sz w:val="22"/>
          <w:szCs w:val="22"/>
        </w:rPr>
        <w:t xml:space="preserve">(HAMD17) </w:t>
      </w:r>
      <w:r w:rsidRPr="00872AA5">
        <w:rPr>
          <w:rFonts w:eastAsia="Times New Roman"/>
          <w:sz w:val="22"/>
          <w:szCs w:val="22"/>
        </w:rPr>
        <w:t>for antidepressant randomized controlled trials is 0.31 (95% CI: 0.26-0.36) while the effect size for NeuroStar TMS Therapy is 0.52 (95% CI: 0.21-0.83.) NeuroStar TMS Therapy treatment effect size for mean change from baseline also exceeds the treatment effects for atypical antipsychotic augmentation, the only pharmaceutical treatments that are FDA approved for the treatment of patients with treatment resistant major depression (</w:t>
      </w:r>
      <w:proofErr w:type="spellStart"/>
      <w:r w:rsidRPr="00872AA5">
        <w:rPr>
          <w:rFonts w:eastAsia="Times New Roman"/>
          <w:sz w:val="22"/>
          <w:szCs w:val="22"/>
        </w:rPr>
        <w:t>Demitrack</w:t>
      </w:r>
      <w:proofErr w:type="spellEnd"/>
      <w:r w:rsidRPr="00872AA5">
        <w:rPr>
          <w:rFonts w:eastAsia="Times New Roman"/>
          <w:sz w:val="22"/>
          <w:szCs w:val="22"/>
        </w:rPr>
        <w:t xml:space="preserve">, MA, </w:t>
      </w:r>
      <w:proofErr w:type="spellStart"/>
      <w:r w:rsidRPr="00872AA5">
        <w:rPr>
          <w:rFonts w:eastAsia="Times New Roman"/>
          <w:sz w:val="22"/>
          <w:szCs w:val="22"/>
        </w:rPr>
        <w:t>Thase</w:t>
      </w:r>
      <w:proofErr w:type="spellEnd"/>
      <w:r w:rsidRPr="00872AA5">
        <w:rPr>
          <w:rFonts w:eastAsia="Times New Roman"/>
          <w:sz w:val="22"/>
          <w:szCs w:val="22"/>
        </w:rPr>
        <w:t>, ME, 2009).</w:t>
      </w:r>
    </w:p>
    <w:p w:rsidR="00E94580" w:rsidRPr="00872AA5" w:rsidRDefault="00E94580" w:rsidP="00872AA5">
      <w:pPr>
        <w:rPr>
          <w:rFonts w:eastAsia="Times New Roman"/>
          <w:sz w:val="22"/>
          <w:szCs w:val="22"/>
        </w:rPr>
      </w:pPr>
    </w:p>
    <w:p w:rsidR="00822D0C" w:rsidRPr="00872AA5" w:rsidRDefault="00D16AA0" w:rsidP="00872AA5">
      <w:pPr>
        <w:pStyle w:val="BodyText"/>
        <w:spacing w:after="0"/>
        <w:rPr>
          <w:color w:val="000000"/>
          <w:kern w:val="28"/>
          <w:sz w:val="22"/>
          <w:szCs w:val="22"/>
        </w:rPr>
      </w:pPr>
      <w:r w:rsidRPr="00872AA5">
        <w:rPr>
          <w:color w:val="000000"/>
          <w:kern w:val="28"/>
          <w:sz w:val="22"/>
          <w:szCs w:val="22"/>
        </w:rPr>
        <w:t>Comprehensive technology reviews also provide support that TMS is an evidence-based treatment option for patients who have failed to benefit from initial acute phase t</w:t>
      </w:r>
      <w:r w:rsidR="00CF087F">
        <w:rPr>
          <w:color w:val="000000"/>
          <w:kern w:val="28"/>
          <w:sz w:val="22"/>
          <w:szCs w:val="22"/>
        </w:rPr>
        <w:t xml:space="preserve">reatment of major depression.  </w:t>
      </w:r>
      <w:r w:rsidRPr="00872AA5">
        <w:rPr>
          <w:color w:val="000000"/>
          <w:kern w:val="28"/>
          <w:sz w:val="22"/>
          <w:szCs w:val="22"/>
        </w:rPr>
        <w:t xml:space="preserve">In 2011, the federally-funded Effective Health Care Program of the Agency for Healthcare Research and Quality (AHRQ), published a Comparative Effectiveness Review (Number 33), entitled, “Nonpharmacologic Interventions for Treatment-Resistant Depression in Adults”.  Overall, the AHRQ Panel concluded that there is a substantial and well-replicated body of evidence from randomized, sham-controlled clinical trials that provide a “high strength of evidence” that TMS produces significantly greater decreases in depression severity, greater response rate and remission rate when compared to a sham treatment condition in the majority of peer-reviewed published clinical trials.  Specifically, they noted that:  </w:t>
      </w:r>
      <w:r w:rsidRPr="00872AA5">
        <w:rPr>
          <w:b/>
          <w:i/>
          <w:color w:val="000000"/>
          <w:kern w:val="28"/>
          <w:sz w:val="22"/>
          <w:szCs w:val="22"/>
        </w:rPr>
        <w:t>“…rTMS averaged a decrease in depressive severity measured by the Hamilton Rating Scale for Depression (HAM-D) of more than 5 points relative to sham control, and this change meets the minimum threshold of the 3-point HAM-D difference that is considered clinically meaningful.  Response rates were greater with rTMS than sham (also high strength of evidence); those receiving rTMS were more than three times as likely to achieve a depressive response as patients receiving sham procedure.  Finally, rTMS was also more likely to produce remission than the control procedure (moderate strength of evidence); patients receiving rTMS were more than 6 times as likely to achieve remission as those receiving the sham.”</w:t>
      </w:r>
      <w:r w:rsidRPr="00872AA5">
        <w:rPr>
          <w:color w:val="000000"/>
          <w:kern w:val="28"/>
          <w:sz w:val="22"/>
          <w:szCs w:val="22"/>
        </w:rPr>
        <w:t xml:space="preserve">  </w:t>
      </w:r>
    </w:p>
    <w:p w:rsidR="00822D0C" w:rsidRPr="00872AA5" w:rsidRDefault="00822D0C" w:rsidP="00872AA5">
      <w:pPr>
        <w:pStyle w:val="BodyText"/>
        <w:spacing w:after="0"/>
        <w:rPr>
          <w:color w:val="000000"/>
          <w:kern w:val="28"/>
          <w:sz w:val="22"/>
          <w:szCs w:val="22"/>
        </w:rPr>
      </w:pPr>
    </w:p>
    <w:p w:rsidR="00B10B40" w:rsidRDefault="007C7655" w:rsidP="00460B5E">
      <w:pPr>
        <w:pStyle w:val="BodyText"/>
        <w:spacing w:after="0"/>
        <w:rPr>
          <w:color w:val="000000"/>
          <w:kern w:val="28"/>
          <w:sz w:val="22"/>
          <w:szCs w:val="22"/>
        </w:rPr>
      </w:pPr>
      <w:r w:rsidRPr="007C7655">
        <w:rPr>
          <w:color w:val="000000"/>
          <w:kern w:val="28"/>
          <w:sz w:val="22"/>
          <w:szCs w:val="22"/>
        </w:rPr>
        <w:t>In attempting to position the evidence for the various non-pharmacologic treatments in comparison to the outcomes expected for medication treatment as an alternative, the AHRQ report also summarizes the likelihood of patient benefit from the standard phar</w:t>
      </w:r>
      <w:r w:rsidR="00B10B40">
        <w:rPr>
          <w:color w:val="000000"/>
          <w:kern w:val="28"/>
          <w:sz w:val="22"/>
          <w:szCs w:val="22"/>
        </w:rPr>
        <w:t xml:space="preserve">macologic ‘next-step’ options.  </w:t>
      </w:r>
      <w:r>
        <w:rPr>
          <w:color w:val="000000"/>
          <w:kern w:val="28"/>
          <w:sz w:val="22"/>
          <w:szCs w:val="22"/>
        </w:rPr>
        <w:t>T</w:t>
      </w:r>
      <w:r w:rsidRPr="007C7655">
        <w:rPr>
          <w:color w:val="000000"/>
          <w:kern w:val="28"/>
          <w:sz w:val="22"/>
          <w:szCs w:val="22"/>
        </w:rPr>
        <w:t>he</w:t>
      </w:r>
      <w:r>
        <w:rPr>
          <w:color w:val="000000"/>
          <w:kern w:val="28"/>
          <w:sz w:val="22"/>
          <w:szCs w:val="22"/>
        </w:rPr>
        <w:t>y report</w:t>
      </w:r>
      <w:r w:rsidRPr="007C7655">
        <w:rPr>
          <w:color w:val="000000"/>
          <w:kern w:val="28"/>
          <w:sz w:val="22"/>
          <w:szCs w:val="22"/>
        </w:rPr>
        <w:t xml:space="preserve"> likelihood of achieving remission in patient with a routine pharmacologic “switch” to next best medication only averaged 2</w:t>
      </w:r>
      <w:r w:rsidR="00B10B40">
        <w:rPr>
          <w:color w:val="000000"/>
          <w:kern w:val="28"/>
          <w:sz w:val="22"/>
          <w:szCs w:val="22"/>
        </w:rPr>
        <w:t xml:space="preserve">2.3% (95% CI: 16.2% to 28.4%).  </w:t>
      </w:r>
    </w:p>
    <w:p w:rsidR="00460B5E" w:rsidRDefault="007C7655" w:rsidP="00460B5E">
      <w:pPr>
        <w:pStyle w:val="BodyText"/>
        <w:spacing w:after="0"/>
        <w:rPr>
          <w:color w:val="000000"/>
          <w:kern w:val="28"/>
          <w:sz w:val="22"/>
          <w:szCs w:val="22"/>
        </w:rPr>
      </w:pPr>
      <w:r w:rsidRPr="007C7655">
        <w:rPr>
          <w:color w:val="000000"/>
          <w:kern w:val="28"/>
          <w:sz w:val="22"/>
          <w:szCs w:val="22"/>
        </w:rPr>
        <w:t>With augmentation, the likelihood of achieving remission was similar, averaging 27.2% (95% CI: 20.4% to 34.0%).</w:t>
      </w:r>
      <w:r>
        <w:rPr>
          <w:color w:val="000000"/>
          <w:kern w:val="28"/>
          <w:sz w:val="22"/>
          <w:szCs w:val="22"/>
        </w:rPr>
        <w:t xml:space="preserve">  </w:t>
      </w:r>
      <w:r w:rsidRPr="007C7655">
        <w:rPr>
          <w:color w:val="000000"/>
          <w:kern w:val="28"/>
          <w:sz w:val="22"/>
          <w:szCs w:val="22"/>
        </w:rPr>
        <w:t>These numbers highlight the diminishing benefit with in</w:t>
      </w:r>
      <w:r>
        <w:rPr>
          <w:color w:val="000000"/>
          <w:kern w:val="28"/>
          <w:sz w:val="22"/>
          <w:szCs w:val="22"/>
        </w:rPr>
        <w:t>creasing levels of treatment re</w:t>
      </w:r>
      <w:r w:rsidRPr="007C7655">
        <w:rPr>
          <w:color w:val="000000"/>
          <w:kern w:val="28"/>
          <w:sz w:val="22"/>
          <w:szCs w:val="22"/>
        </w:rPr>
        <w:t xml:space="preserve">sistance with </w:t>
      </w:r>
      <w:r>
        <w:rPr>
          <w:color w:val="000000"/>
          <w:kern w:val="28"/>
          <w:sz w:val="22"/>
          <w:szCs w:val="22"/>
        </w:rPr>
        <w:t>standard pharmacologic options as compared with the cli</w:t>
      </w:r>
      <w:r w:rsidRPr="007C7655">
        <w:rPr>
          <w:color w:val="000000"/>
          <w:kern w:val="28"/>
          <w:sz w:val="22"/>
          <w:szCs w:val="22"/>
        </w:rPr>
        <w:t>nician-rated remission rates observed in Neuronetics’ Outcomes Study 37.1% (95% CI: 31.9%</w:t>
      </w:r>
      <w:r w:rsidR="00460B5E">
        <w:rPr>
          <w:color w:val="000000"/>
          <w:kern w:val="28"/>
          <w:sz w:val="22"/>
          <w:szCs w:val="22"/>
        </w:rPr>
        <w:t xml:space="preserve"> to 42.7%).</w:t>
      </w:r>
    </w:p>
    <w:p w:rsidR="00460B5E" w:rsidRDefault="00460B5E" w:rsidP="00460B5E">
      <w:pPr>
        <w:pStyle w:val="BodyText"/>
        <w:spacing w:after="0"/>
        <w:rPr>
          <w:color w:val="000000"/>
          <w:kern w:val="28"/>
          <w:sz w:val="22"/>
          <w:szCs w:val="22"/>
        </w:rPr>
      </w:pPr>
    </w:p>
    <w:p w:rsidR="00D16AA0" w:rsidRPr="00460B5E" w:rsidRDefault="00D16AA0" w:rsidP="00460B5E">
      <w:pPr>
        <w:pStyle w:val="BodyText"/>
        <w:spacing w:after="0"/>
        <w:rPr>
          <w:color w:val="000000"/>
          <w:kern w:val="28"/>
          <w:sz w:val="22"/>
          <w:szCs w:val="22"/>
        </w:rPr>
      </w:pPr>
      <w:r w:rsidRPr="00872AA5">
        <w:rPr>
          <w:color w:val="000000"/>
          <w:kern w:val="28"/>
          <w:sz w:val="22"/>
          <w:szCs w:val="22"/>
        </w:rPr>
        <w:t>The AHRQ Comparative Effectiveness report is particularly important because their findings represent a rigorously conducted, unbiased assessment of the available scientific evidence.  They stand in a unique and authoritative position as a statement on the favorable scientific and clinical conclusions that can be drawn from the peer-reviewed, published literature on</w:t>
      </w:r>
      <w:r w:rsidR="00B10B40">
        <w:rPr>
          <w:color w:val="000000"/>
          <w:kern w:val="28"/>
          <w:sz w:val="22"/>
          <w:szCs w:val="22"/>
        </w:rPr>
        <w:t xml:space="preserve"> the use of TMS in depression.  </w:t>
      </w:r>
      <w:r w:rsidRPr="00872AA5">
        <w:rPr>
          <w:color w:val="000000"/>
          <w:kern w:val="28"/>
          <w:sz w:val="22"/>
          <w:szCs w:val="22"/>
        </w:rPr>
        <w:t>Finally, they are consistent with the prevailing conclusions in the broader scientific literature regarding the safety and efficacy of the use of TMS in pharmacoresistant major depression.</w:t>
      </w:r>
    </w:p>
    <w:p w:rsidR="00D16AA0" w:rsidRPr="00872AA5" w:rsidRDefault="00D16AA0" w:rsidP="00872AA5">
      <w:pPr>
        <w:pStyle w:val="BodyText"/>
        <w:spacing w:after="0"/>
        <w:ind w:left="720"/>
        <w:rPr>
          <w:kern w:val="28"/>
          <w:sz w:val="22"/>
          <w:szCs w:val="22"/>
        </w:rPr>
      </w:pPr>
    </w:p>
    <w:p w:rsidR="00D16AA0" w:rsidRPr="00872AA5" w:rsidRDefault="00D16AA0" w:rsidP="00872AA5">
      <w:pPr>
        <w:pStyle w:val="BodyText"/>
        <w:spacing w:after="0"/>
        <w:rPr>
          <w:color w:val="000000"/>
          <w:kern w:val="28"/>
          <w:sz w:val="22"/>
          <w:szCs w:val="22"/>
        </w:rPr>
      </w:pPr>
      <w:r w:rsidRPr="00872AA5">
        <w:rPr>
          <w:color w:val="000000"/>
          <w:kern w:val="28"/>
          <w:sz w:val="22"/>
          <w:szCs w:val="22"/>
        </w:rPr>
        <w:t xml:space="preserve">The conclusions of the AHRQ report have been independently examined by the New England Comparative </w:t>
      </w:r>
      <w:r w:rsidR="00B10B40">
        <w:rPr>
          <w:color w:val="000000"/>
          <w:kern w:val="28"/>
          <w:sz w:val="22"/>
          <w:szCs w:val="22"/>
        </w:rPr>
        <w:t xml:space="preserve">   </w:t>
      </w:r>
      <w:r w:rsidRPr="00872AA5">
        <w:rPr>
          <w:color w:val="000000"/>
          <w:kern w:val="28"/>
          <w:sz w:val="22"/>
          <w:szCs w:val="22"/>
        </w:rPr>
        <w:t>Effectiveness Pu</w:t>
      </w:r>
      <w:r w:rsidR="00B10B40">
        <w:rPr>
          <w:color w:val="000000"/>
          <w:kern w:val="28"/>
          <w:sz w:val="22"/>
          <w:szCs w:val="22"/>
        </w:rPr>
        <w:t xml:space="preserve">blic Advisory Council (CEPAC).  </w:t>
      </w:r>
      <w:r w:rsidRPr="00872AA5">
        <w:rPr>
          <w:color w:val="000000"/>
          <w:kern w:val="28"/>
          <w:sz w:val="22"/>
          <w:szCs w:val="22"/>
        </w:rPr>
        <w:t>CEPAC is an independent, 19-member organ</w:t>
      </w:r>
      <w:r w:rsidR="00B10B40">
        <w:rPr>
          <w:color w:val="000000"/>
          <w:kern w:val="28"/>
          <w:sz w:val="22"/>
          <w:szCs w:val="22"/>
        </w:rPr>
        <w:t xml:space="preserve">ization composed of clinicians, </w:t>
      </w:r>
      <w:r w:rsidRPr="00872AA5">
        <w:rPr>
          <w:color w:val="000000"/>
          <w:kern w:val="28"/>
          <w:sz w:val="22"/>
          <w:szCs w:val="22"/>
        </w:rPr>
        <w:t xml:space="preserve">patient and public health advocates, representatives of state public health programs and regional private </w:t>
      </w:r>
      <w:r w:rsidR="00B10B40">
        <w:rPr>
          <w:color w:val="000000"/>
          <w:kern w:val="28"/>
          <w:sz w:val="22"/>
          <w:szCs w:val="22"/>
        </w:rPr>
        <w:t xml:space="preserve">   </w:t>
      </w:r>
      <w:r w:rsidRPr="00872AA5">
        <w:rPr>
          <w:color w:val="000000"/>
          <w:kern w:val="28"/>
          <w:sz w:val="22"/>
          <w:szCs w:val="22"/>
        </w:rPr>
        <w:t>p</w:t>
      </w:r>
      <w:r w:rsidR="00B10B40">
        <w:rPr>
          <w:color w:val="000000"/>
          <w:kern w:val="28"/>
          <w:sz w:val="22"/>
          <w:szCs w:val="22"/>
        </w:rPr>
        <w:t xml:space="preserve">ayers from New England states.  </w:t>
      </w:r>
      <w:r w:rsidRPr="00872AA5">
        <w:rPr>
          <w:color w:val="000000"/>
          <w:kern w:val="28"/>
          <w:sz w:val="22"/>
          <w:szCs w:val="22"/>
        </w:rPr>
        <w:t xml:space="preserve">Their mission is to produce actionable information to aid regional policymakers in </w:t>
      </w:r>
      <w:r w:rsidR="00B10B40">
        <w:rPr>
          <w:color w:val="000000"/>
          <w:kern w:val="28"/>
          <w:sz w:val="22"/>
          <w:szCs w:val="22"/>
        </w:rPr>
        <w:t xml:space="preserve">    </w:t>
      </w:r>
      <w:r w:rsidRPr="00872AA5">
        <w:rPr>
          <w:color w:val="000000"/>
          <w:kern w:val="28"/>
          <w:sz w:val="22"/>
          <w:szCs w:val="22"/>
        </w:rPr>
        <w:t xml:space="preserve">the medical policy decision-making process.  </w:t>
      </w:r>
    </w:p>
    <w:p w:rsidR="00D16AA0" w:rsidRPr="00872AA5" w:rsidRDefault="00D16AA0" w:rsidP="00872AA5">
      <w:pPr>
        <w:pStyle w:val="BodyText"/>
        <w:spacing w:after="0"/>
        <w:ind w:left="720"/>
        <w:rPr>
          <w:color w:val="000000"/>
          <w:kern w:val="28"/>
          <w:sz w:val="22"/>
          <w:szCs w:val="22"/>
        </w:rPr>
      </w:pPr>
    </w:p>
    <w:p w:rsidR="00EB1853" w:rsidRPr="00872AA5" w:rsidRDefault="00D16AA0" w:rsidP="00872AA5">
      <w:pPr>
        <w:pStyle w:val="BodyText"/>
        <w:spacing w:after="0"/>
        <w:rPr>
          <w:color w:val="000000"/>
          <w:kern w:val="28"/>
          <w:sz w:val="22"/>
          <w:szCs w:val="22"/>
        </w:rPr>
      </w:pPr>
      <w:r w:rsidRPr="00872AA5">
        <w:rPr>
          <w:color w:val="000000"/>
          <w:kern w:val="28"/>
          <w:sz w:val="22"/>
          <w:szCs w:val="22"/>
        </w:rPr>
        <w:t xml:space="preserve">CEPAC is federally funded by the Agency for Healthcare Research and Quality (AHRQ) as part of its RAPID (Regional Adaptation for Payer Policy Decisions) initiative and is directed by the Institute for Clinical and Economic Review (ICER), a leading academic comparative effectiveness research group based at the Massachusetts General Hospital’s Institute for Technology Assessment.  </w:t>
      </w:r>
    </w:p>
    <w:p w:rsidR="00FB596D" w:rsidRPr="00872AA5" w:rsidRDefault="00FB596D" w:rsidP="00872AA5">
      <w:pPr>
        <w:pStyle w:val="BodyText"/>
        <w:spacing w:after="0"/>
        <w:rPr>
          <w:color w:val="000000"/>
          <w:kern w:val="28"/>
          <w:sz w:val="22"/>
          <w:szCs w:val="22"/>
        </w:rPr>
      </w:pPr>
    </w:p>
    <w:p w:rsidR="00D16AA0" w:rsidRPr="00872AA5" w:rsidRDefault="00D16AA0" w:rsidP="00872AA5">
      <w:pPr>
        <w:pStyle w:val="BodyText"/>
        <w:spacing w:after="0"/>
        <w:rPr>
          <w:color w:val="000000"/>
          <w:kern w:val="28"/>
          <w:sz w:val="22"/>
          <w:szCs w:val="22"/>
        </w:rPr>
      </w:pPr>
      <w:r w:rsidRPr="00872AA5">
        <w:rPr>
          <w:color w:val="000000"/>
          <w:kern w:val="28"/>
          <w:sz w:val="22"/>
          <w:szCs w:val="22"/>
        </w:rPr>
        <w:t>The CEPAC Panel rigorously reviewed the quality of the evidence provided in the original AHRQ report, and they extended the conclusions of that report by providing a detailed analysis of the a</w:t>
      </w:r>
      <w:r w:rsidR="00B10B40">
        <w:rPr>
          <w:color w:val="000000"/>
          <w:kern w:val="28"/>
          <w:sz w:val="22"/>
          <w:szCs w:val="22"/>
        </w:rPr>
        <w:t>nticipated direct impact on paye</w:t>
      </w:r>
      <w:r w:rsidRPr="00872AA5">
        <w:rPr>
          <w:color w:val="000000"/>
          <w:kern w:val="28"/>
          <w:sz w:val="22"/>
          <w:szCs w:val="22"/>
        </w:rPr>
        <w:t xml:space="preserve">r expenditures of providing TMS as a covered benefit. </w:t>
      </w:r>
    </w:p>
    <w:p w:rsidR="00D16AA0" w:rsidRPr="00872AA5" w:rsidRDefault="00D16AA0" w:rsidP="00872AA5">
      <w:pPr>
        <w:pStyle w:val="BodyText"/>
        <w:spacing w:after="0"/>
        <w:ind w:left="720"/>
        <w:rPr>
          <w:color w:val="000000"/>
          <w:sz w:val="22"/>
          <w:szCs w:val="22"/>
        </w:rPr>
      </w:pPr>
    </w:p>
    <w:p w:rsidR="00D16AA0" w:rsidRPr="00872AA5" w:rsidRDefault="00D16AA0" w:rsidP="00872AA5">
      <w:pPr>
        <w:pStyle w:val="BodyText"/>
        <w:spacing w:after="0"/>
        <w:rPr>
          <w:color w:val="000000"/>
          <w:sz w:val="22"/>
          <w:szCs w:val="22"/>
        </w:rPr>
      </w:pPr>
      <w:r w:rsidRPr="00872AA5">
        <w:rPr>
          <w:color w:val="000000"/>
          <w:kern w:val="28"/>
          <w:sz w:val="22"/>
          <w:szCs w:val="22"/>
        </w:rPr>
        <w:t>Specifically, the CEPAC Panel arrived at the following conclusions:</w:t>
      </w:r>
    </w:p>
    <w:p w:rsidR="00D16AA0" w:rsidRPr="00872AA5" w:rsidRDefault="00D16AA0" w:rsidP="00872AA5">
      <w:pPr>
        <w:ind w:left="634"/>
        <w:rPr>
          <w:sz w:val="22"/>
          <w:szCs w:val="22"/>
        </w:rPr>
      </w:pPr>
    </w:p>
    <w:p w:rsidR="00D16AA0" w:rsidRPr="00872AA5" w:rsidRDefault="00D16AA0" w:rsidP="00872AA5">
      <w:pPr>
        <w:pStyle w:val="Default"/>
        <w:numPr>
          <w:ilvl w:val="0"/>
          <w:numId w:val="8"/>
        </w:numPr>
        <w:tabs>
          <w:tab w:val="left" w:pos="810"/>
        </w:tabs>
        <w:ind w:left="810"/>
        <w:rPr>
          <w:rFonts w:ascii="Times New Roman" w:hAnsi="Times New Roman" w:cs="Times New Roman"/>
          <w:sz w:val="22"/>
          <w:szCs w:val="22"/>
        </w:rPr>
      </w:pPr>
      <w:r w:rsidRPr="00872AA5">
        <w:rPr>
          <w:rFonts w:ascii="Times New Roman" w:hAnsi="Times New Roman" w:cs="Times New Roman"/>
          <w:sz w:val="22"/>
          <w:szCs w:val="22"/>
        </w:rPr>
        <w:t xml:space="preserve">In a Panel vote on the fundamental question: </w:t>
      </w:r>
      <w:r w:rsidRPr="00872AA5">
        <w:rPr>
          <w:rFonts w:ascii="Times New Roman" w:hAnsi="Times New Roman" w:cs="Times New Roman"/>
          <w:b/>
          <w:i/>
          <w:sz w:val="22"/>
          <w:szCs w:val="22"/>
        </w:rPr>
        <w:t xml:space="preserve">“For patients who have </w:t>
      </w:r>
      <w:proofErr w:type="gramStart"/>
      <w:r w:rsidRPr="00872AA5">
        <w:rPr>
          <w:rFonts w:ascii="Times New Roman" w:hAnsi="Times New Roman" w:cs="Times New Roman"/>
          <w:b/>
          <w:i/>
          <w:sz w:val="22"/>
          <w:szCs w:val="22"/>
        </w:rPr>
        <w:t>TRD[</w:t>
      </w:r>
      <w:proofErr w:type="gramEnd"/>
      <w:r w:rsidRPr="00872AA5">
        <w:rPr>
          <w:rFonts w:ascii="Times New Roman" w:hAnsi="Times New Roman" w:cs="Times New Roman"/>
          <w:b/>
          <w:i/>
          <w:sz w:val="22"/>
          <w:szCs w:val="22"/>
        </w:rPr>
        <w:t xml:space="preserve">Treatment Resistant Depression], </w:t>
      </w:r>
      <w:r w:rsidR="00B17A2D">
        <w:rPr>
          <w:rFonts w:ascii="Times New Roman" w:hAnsi="Times New Roman" w:cs="Times New Roman"/>
          <w:b/>
          <w:i/>
          <w:sz w:val="22"/>
          <w:szCs w:val="22"/>
        </w:rPr>
        <w:t xml:space="preserve">  </w:t>
      </w:r>
      <w:r w:rsidRPr="00872AA5">
        <w:rPr>
          <w:rFonts w:ascii="Times New Roman" w:hAnsi="Times New Roman" w:cs="Times New Roman"/>
          <w:b/>
          <w:i/>
          <w:sz w:val="22"/>
          <w:szCs w:val="22"/>
        </w:rPr>
        <w:t xml:space="preserve">is the evidence adequate to demonstrate that rTMS provides a net health benefit </w:t>
      </w:r>
      <w:r w:rsidRPr="00872AA5">
        <w:rPr>
          <w:rFonts w:ascii="Times New Roman" w:hAnsi="Times New Roman" w:cs="Times New Roman"/>
          <w:b/>
          <w:i/>
          <w:iCs/>
          <w:sz w:val="22"/>
          <w:szCs w:val="22"/>
        </w:rPr>
        <w:t xml:space="preserve">equivalent </w:t>
      </w:r>
      <w:r w:rsidRPr="00872AA5">
        <w:rPr>
          <w:rFonts w:ascii="Times New Roman" w:hAnsi="Times New Roman" w:cs="Times New Roman"/>
          <w:b/>
          <w:i/>
          <w:sz w:val="22"/>
          <w:szCs w:val="22"/>
        </w:rPr>
        <w:t xml:space="preserve">or </w:t>
      </w:r>
      <w:r w:rsidRPr="00872AA5">
        <w:rPr>
          <w:rFonts w:ascii="Times New Roman" w:hAnsi="Times New Roman" w:cs="Times New Roman"/>
          <w:b/>
          <w:i/>
          <w:iCs/>
          <w:sz w:val="22"/>
          <w:szCs w:val="22"/>
        </w:rPr>
        <w:t xml:space="preserve">superior </w:t>
      </w:r>
      <w:r w:rsidRPr="00872AA5">
        <w:rPr>
          <w:rFonts w:ascii="Times New Roman" w:hAnsi="Times New Roman" w:cs="Times New Roman"/>
          <w:b/>
          <w:i/>
          <w:sz w:val="22"/>
          <w:szCs w:val="22"/>
        </w:rPr>
        <w:t>to usual care (i.e., general supportive psychotherapy with or without continued use of antidepressant medication)?”</w:t>
      </w:r>
      <w:r w:rsidRPr="00872AA5">
        <w:rPr>
          <w:rFonts w:ascii="Times New Roman" w:hAnsi="Times New Roman" w:cs="Times New Roman"/>
          <w:sz w:val="22"/>
          <w:szCs w:val="22"/>
        </w:rPr>
        <w:t xml:space="preserve">, the CEPAC Panel voted </w:t>
      </w:r>
      <w:r w:rsidRPr="00872AA5">
        <w:rPr>
          <w:rFonts w:ascii="Times New Roman" w:hAnsi="Times New Roman" w:cs="Times New Roman"/>
          <w:b/>
          <w:sz w:val="22"/>
          <w:szCs w:val="22"/>
          <w:u w:val="single"/>
        </w:rPr>
        <w:t>majority in support</w:t>
      </w:r>
      <w:r w:rsidRPr="00872AA5">
        <w:rPr>
          <w:rFonts w:ascii="Times New Roman" w:hAnsi="Times New Roman" w:cs="Times New Roman"/>
          <w:sz w:val="22"/>
          <w:szCs w:val="22"/>
        </w:rPr>
        <w:t xml:space="preserve"> of the conclusion that the scientific evidence on TMS demonstrates that TMS is clearly equivalent or superior to usual care.</w:t>
      </w:r>
    </w:p>
    <w:p w:rsidR="00D16AA0" w:rsidRPr="00872AA5" w:rsidRDefault="00D16AA0" w:rsidP="00872AA5">
      <w:pPr>
        <w:pStyle w:val="Default"/>
        <w:ind w:left="1350"/>
        <w:rPr>
          <w:rFonts w:ascii="Times New Roman" w:hAnsi="Times New Roman" w:cs="Times New Roman"/>
          <w:sz w:val="22"/>
          <w:szCs w:val="22"/>
        </w:rPr>
      </w:pPr>
    </w:p>
    <w:p w:rsidR="00D16AA0" w:rsidRPr="00872AA5" w:rsidRDefault="00D16AA0" w:rsidP="00872AA5">
      <w:pPr>
        <w:pStyle w:val="Default"/>
        <w:numPr>
          <w:ilvl w:val="0"/>
          <w:numId w:val="8"/>
        </w:numPr>
        <w:tabs>
          <w:tab w:val="left" w:pos="810"/>
          <w:tab w:val="left" w:pos="1530"/>
        </w:tabs>
        <w:ind w:left="810"/>
        <w:rPr>
          <w:rFonts w:ascii="Times New Roman" w:hAnsi="Times New Roman" w:cs="Times New Roman"/>
          <w:sz w:val="22"/>
          <w:szCs w:val="22"/>
        </w:rPr>
      </w:pPr>
      <w:r w:rsidRPr="00872AA5">
        <w:rPr>
          <w:rFonts w:ascii="Times New Roman" w:hAnsi="Times New Roman" w:cs="Times New Roman"/>
          <w:sz w:val="22"/>
          <w:szCs w:val="22"/>
        </w:rPr>
        <w:t xml:space="preserve">In a Panel vote on the separate question:  </w:t>
      </w:r>
      <w:r w:rsidRPr="00872AA5">
        <w:rPr>
          <w:rFonts w:ascii="Times New Roman" w:hAnsi="Times New Roman" w:cs="Times New Roman"/>
          <w:b/>
          <w:i/>
          <w:sz w:val="22"/>
          <w:szCs w:val="22"/>
        </w:rPr>
        <w:t xml:space="preserve">“For patients who have TRD, is the evidence adequate to demonstrate that rTMS provides a net health benefit </w:t>
      </w:r>
      <w:r w:rsidRPr="00872AA5">
        <w:rPr>
          <w:rFonts w:ascii="Times New Roman" w:hAnsi="Times New Roman" w:cs="Times New Roman"/>
          <w:b/>
          <w:i/>
          <w:iCs/>
          <w:sz w:val="22"/>
          <w:szCs w:val="22"/>
        </w:rPr>
        <w:t xml:space="preserve">equivalent </w:t>
      </w:r>
      <w:r w:rsidRPr="00872AA5">
        <w:rPr>
          <w:rFonts w:ascii="Times New Roman" w:hAnsi="Times New Roman" w:cs="Times New Roman"/>
          <w:b/>
          <w:i/>
          <w:sz w:val="22"/>
          <w:szCs w:val="22"/>
        </w:rPr>
        <w:t xml:space="preserve">or </w:t>
      </w:r>
      <w:r w:rsidRPr="00872AA5">
        <w:rPr>
          <w:rFonts w:ascii="Times New Roman" w:hAnsi="Times New Roman" w:cs="Times New Roman"/>
          <w:b/>
          <w:i/>
          <w:iCs/>
          <w:sz w:val="22"/>
          <w:szCs w:val="22"/>
        </w:rPr>
        <w:t xml:space="preserve">superior </w:t>
      </w:r>
      <w:r w:rsidRPr="00872AA5">
        <w:rPr>
          <w:rFonts w:ascii="Times New Roman" w:hAnsi="Times New Roman" w:cs="Times New Roman"/>
          <w:b/>
          <w:i/>
          <w:sz w:val="22"/>
          <w:szCs w:val="22"/>
        </w:rPr>
        <w:t>to ECT? “</w:t>
      </w:r>
      <w:r w:rsidRPr="00872AA5">
        <w:rPr>
          <w:rFonts w:ascii="Times New Roman" w:hAnsi="Times New Roman" w:cs="Times New Roman"/>
          <w:sz w:val="22"/>
          <w:szCs w:val="22"/>
        </w:rPr>
        <w:t>,</w:t>
      </w:r>
      <w:r w:rsidR="00BA6752" w:rsidRPr="00872AA5">
        <w:rPr>
          <w:rFonts w:ascii="Times New Roman" w:hAnsi="Times New Roman" w:cs="Times New Roman"/>
          <w:sz w:val="22"/>
          <w:szCs w:val="22"/>
        </w:rPr>
        <w:t xml:space="preserve"> </w:t>
      </w:r>
      <w:r w:rsidRPr="00872AA5">
        <w:rPr>
          <w:rFonts w:ascii="Times New Roman" w:hAnsi="Times New Roman" w:cs="Times New Roman"/>
          <w:sz w:val="22"/>
          <w:szCs w:val="22"/>
        </w:rPr>
        <w:t xml:space="preserve">the CEPAC Panel again voted </w:t>
      </w:r>
      <w:r w:rsidRPr="00872AA5">
        <w:rPr>
          <w:rFonts w:ascii="Times New Roman" w:hAnsi="Times New Roman" w:cs="Times New Roman"/>
          <w:b/>
          <w:sz w:val="22"/>
          <w:szCs w:val="22"/>
          <w:u w:val="single"/>
        </w:rPr>
        <w:t>majority in support</w:t>
      </w:r>
      <w:r w:rsidRPr="00872AA5">
        <w:rPr>
          <w:rFonts w:ascii="Times New Roman" w:hAnsi="Times New Roman" w:cs="Times New Roman"/>
          <w:sz w:val="22"/>
          <w:szCs w:val="22"/>
        </w:rPr>
        <w:t xml:space="preserve"> of the conclusion that the scientific evidence on TMS demonstrates that TMS provides a net health benefit that is equivalent or superior to the use of ECT.</w:t>
      </w:r>
    </w:p>
    <w:p w:rsidR="00D16AA0" w:rsidRPr="00872AA5" w:rsidRDefault="00D16AA0" w:rsidP="00872AA5">
      <w:pPr>
        <w:pStyle w:val="ListParagraph"/>
        <w:ind w:left="1354"/>
        <w:rPr>
          <w:sz w:val="22"/>
          <w:szCs w:val="22"/>
        </w:rPr>
      </w:pPr>
    </w:p>
    <w:p w:rsidR="00D16AA0" w:rsidRPr="00872AA5" w:rsidRDefault="00D16AA0" w:rsidP="00872AA5">
      <w:pPr>
        <w:pStyle w:val="Default"/>
        <w:numPr>
          <w:ilvl w:val="0"/>
          <w:numId w:val="8"/>
        </w:numPr>
        <w:tabs>
          <w:tab w:val="left" w:pos="810"/>
          <w:tab w:val="left" w:pos="1530"/>
        </w:tabs>
        <w:ind w:left="810"/>
        <w:rPr>
          <w:rFonts w:ascii="Times New Roman" w:hAnsi="Times New Roman" w:cs="Times New Roman"/>
          <w:sz w:val="22"/>
          <w:szCs w:val="22"/>
        </w:rPr>
      </w:pPr>
      <w:bookmarkStart w:id="0" w:name="_GoBack"/>
      <w:r w:rsidRPr="00872AA5">
        <w:rPr>
          <w:rFonts w:ascii="Times New Roman" w:hAnsi="Times New Roman" w:cs="Times New Roman"/>
          <w:sz w:val="22"/>
          <w:szCs w:val="22"/>
        </w:rPr>
        <w:t xml:space="preserve">Finally, in a detailed economic analysis, the CEPAC Panel noted that using reasonable epidemiologically-based </w:t>
      </w:r>
      <w:bookmarkEnd w:id="0"/>
      <w:r w:rsidRPr="00872AA5">
        <w:rPr>
          <w:rFonts w:ascii="Times New Roman" w:hAnsi="Times New Roman" w:cs="Times New Roman"/>
          <w:sz w:val="22"/>
          <w:szCs w:val="22"/>
        </w:rPr>
        <w:t xml:space="preserve">assumptions regarding the projected utilization of TMS in practice, </w:t>
      </w:r>
      <w:r w:rsidRPr="00872AA5">
        <w:rPr>
          <w:rFonts w:ascii="Times New Roman" w:hAnsi="Times New Roman" w:cs="Times New Roman"/>
          <w:b/>
          <w:i/>
          <w:sz w:val="22"/>
          <w:szCs w:val="22"/>
        </w:rPr>
        <w:t>on a per member per month (PMPM</w:t>
      </w:r>
      <w:r w:rsidR="001E2236">
        <w:rPr>
          <w:rFonts w:ascii="Times New Roman" w:hAnsi="Times New Roman" w:cs="Times New Roman"/>
          <w:b/>
          <w:i/>
          <w:sz w:val="22"/>
          <w:szCs w:val="22"/>
        </w:rPr>
        <w:t>) basis, the cost impact to paye</w:t>
      </w:r>
      <w:r w:rsidRPr="00872AA5">
        <w:rPr>
          <w:rFonts w:ascii="Times New Roman" w:hAnsi="Times New Roman" w:cs="Times New Roman"/>
          <w:b/>
          <w:i/>
          <w:sz w:val="22"/>
          <w:szCs w:val="22"/>
        </w:rPr>
        <w:t>rs of covering TMS ranges from $0.21 - $0.59, or a relatively modest 0.07 - 0.2% increase in plan costs.</w:t>
      </w:r>
    </w:p>
    <w:p w:rsidR="00D16AA0" w:rsidRPr="00872AA5" w:rsidRDefault="00D16AA0" w:rsidP="00872AA5">
      <w:pPr>
        <w:rPr>
          <w:rFonts w:eastAsia="Times New Roman"/>
          <w:sz w:val="22"/>
          <w:szCs w:val="22"/>
        </w:rPr>
      </w:pPr>
    </w:p>
    <w:p w:rsidR="00E94580" w:rsidRPr="00872AA5" w:rsidRDefault="00E94580" w:rsidP="00872AA5">
      <w:pPr>
        <w:rPr>
          <w:rFonts w:eastAsia="Times New Roman"/>
          <w:sz w:val="22"/>
          <w:szCs w:val="22"/>
        </w:rPr>
      </w:pPr>
      <w:r w:rsidRPr="00872AA5">
        <w:rPr>
          <w:rFonts w:eastAsia="Times New Roman"/>
          <w:sz w:val="22"/>
          <w:szCs w:val="22"/>
        </w:rPr>
        <w:t xml:space="preserve">TMS Therapy has a favorable safety profile, particularly as compared to antidepressant drug therapy which is associated with numerous systemic side effects.  </w:t>
      </w:r>
      <w:r w:rsidR="00D57B4B" w:rsidRPr="00872AA5">
        <w:rPr>
          <w:rFonts w:eastAsia="Times New Roman"/>
          <w:sz w:val="22"/>
          <w:szCs w:val="22"/>
        </w:rPr>
        <w:t>As described above, t</w:t>
      </w:r>
      <w:r w:rsidRPr="00872AA5">
        <w:rPr>
          <w:rFonts w:eastAsia="Times New Roman"/>
          <w:sz w:val="22"/>
          <w:szCs w:val="22"/>
        </w:rPr>
        <w:t>here is adequate evidence that TMS is at least as effective as antidepressant drug therapy in treating depression in patients who have failed to benefit from prior antidepressant medication</w:t>
      </w:r>
      <w:r w:rsidR="00B10B40">
        <w:rPr>
          <w:rFonts w:eastAsia="Times New Roman"/>
          <w:sz w:val="22"/>
          <w:szCs w:val="22"/>
        </w:rPr>
        <w:t xml:space="preserve">.  </w:t>
      </w:r>
      <w:r w:rsidR="00D57B4B" w:rsidRPr="00872AA5">
        <w:rPr>
          <w:rFonts w:eastAsia="Times New Roman"/>
          <w:sz w:val="22"/>
          <w:szCs w:val="22"/>
        </w:rPr>
        <w:t xml:space="preserve">Therefore, considering the data in total, TMS Therapy presents a strong benefit to risk ratio, especially when compared to </w:t>
      </w:r>
      <w:r w:rsidR="00C73C28" w:rsidRPr="00872AA5">
        <w:rPr>
          <w:rFonts w:eastAsia="Times New Roman"/>
          <w:sz w:val="22"/>
          <w:szCs w:val="22"/>
        </w:rPr>
        <w:t>antidepressant medication</w:t>
      </w:r>
      <w:r w:rsidR="00D57B4B" w:rsidRPr="00872AA5">
        <w:rPr>
          <w:rFonts w:eastAsia="Times New Roman"/>
          <w:sz w:val="22"/>
          <w:szCs w:val="22"/>
        </w:rPr>
        <w:t>s</w:t>
      </w:r>
      <w:r w:rsidRPr="00872AA5">
        <w:rPr>
          <w:rFonts w:eastAsia="Times New Roman"/>
          <w:sz w:val="22"/>
          <w:szCs w:val="22"/>
        </w:rPr>
        <w:t xml:space="preserve">.  </w:t>
      </w:r>
    </w:p>
    <w:p w:rsidR="00817E5A" w:rsidRPr="00872AA5" w:rsidRDefault="00817E5A" w:rsidP="00872AA5">
      <w:pPr>
        <w:rPr>
          <w:rStyle w:val="Strong"/>
          <w:b w:val="0"/>
          <w:sz w:val="22"/>
          <w:szCs w:val="22"/>
        </w:rPr>
      </w:pPr>
    </w:p>
    <w:p w:rsidR="00D671E0" w:rsidRPr="00872AA5" w:rsidRDefault="00D671E0" w:rsidP="00872AA5">
      <w:pPr>
        <w:pStyle w:val="ListParagraph"/>
        <w:numPr>
          <w:ilvl w:val="0"/>
          <w:numId w:val="6"/>
        </w:numPr>
        <w:rPr>
          <w:rStyle w:val="Strong"/>
          <w:b w:val="0"/>
          <w:sz w:val="22"/>
          <w:szCs w:val="22"/>
        </w:rPr>
      </w:pPr>
      <w:r w:rsidRPr="00872AA5">
        <w:rPr>
          <w:rStyle w:val="Strong"/>
          <w:sz w:val="22"/>
          <w:szCs w:val="22"/>
        </w:rPr>
        <w:t xml:space="preserve">The improvement obtained with TMS </w:t>
      </w:r>
      <w:r w:rsidR="00D57B4B" w:rsidRPr="00872AA5">
        <w:rPr>
          <w:rStyle w:val="Strong"/>
          <w:sz w:val="22"/>
          <w:szCs w:val="22"/>
        </w:rPr>
        <w:t xml:space="preserve">Therapy </w:t>
      </w:r>
      <w:r w:rsidRPr="00872AA5">
        <w:rPr>
          <w:rStyle w:val="Strong"/>
          <w:sz w:val="22"/>
          <w:szCs w:val="22"/>
        </w:rPr>
        <w:t xml:space="preserve">is attainable outside of investigational settings. </w:t>
      </w:r>
    </w:p>
    <w:p w:rsidR="00EF799B" w:rsidRPr="00872AA5" w:rsidRDefault="00EF799B" w:rsidP="00872AA5">
      <w:pPr>
        <w:rPr>
          <w:sz w:val="22"/>
          <w:szCs w:val="22"/>
        </w:rPr>
      </w:pPr>
    </w:p>
    <w:p w:rsidR="004D0EE1" w:rsidRPr="00B14549" w:rsidRDefault="00A40776" w:rsidP="00872AA5">
      <w:pPr>
        <w:rPr>
          <w:sz w:val="22"/>
          <w:szCs w:val="22"/>
        </w:rPr>
      </w:pPr>
      <w:r w:rsidRPr="00B14549">
        <w:rPr>
          <w:sz w:val="22"/>
          <w:szCs w:val="22"/>
        </w:rPr>
        <w:t xml:space="preserve">Since market introduction of the </w:t>
      </w:r>
      <w:proofErr w:type="spellStart"/>
      <w:r w:rsidRPr="00B14549">
        <w:rPr>
          <w:sz w:val="22"/>
          <w:szCs w:val="22"/>
        </w:rPr>
        <w:t>NeuroStar</w:t>
      </w:r>
      <w:proofErr w:type="spellEnd"/>
      <w:r w:rsidRPr="00B14549">
        <w:rPr>
          <w:sz w:val="22"/>
          <w:szCs w:val="22"/>
        </w:rPr>
        <w:t xml:space="preserve"> TMS Therapy </w:t>
      </w:r>
      <w:r w:rsidR="00D31FF4" w:rsidRPr="004D4080">
        <w:rPr>
          <w:sz w:val="22"/>
          <w:szCs w:val="22"/>
        </w:rPr>
        <w:t>S</w:t>
      </w:r>
      <w:r w:rsidRPr="00B14549">
        <w:rPr>
          <w:sz w:val="22"/>
          <w:szCs w:val="22"/>
        </w:rPr>
        <w:t xml:space="preserve">ystem, </w:t>
      </w:r>
      <w:proofErr w:type="spellStart"/>
      <w:r w:rsidRPr="00B14549">
        <w:rPr>
          <w:sz w:val="22"/>
          <w:szCs w:val="22"/>
        </w:rPr>
        <w:t>Neuronetics</w:t>
      </w:r>
      <w:proofErr w:type="spellEnd"/>
      <w:r w:rsidRPr="00B14549">
        <w:rPr>
          <w:sz w:val="22"/>
          <w:szCs w:val="22"/>
        </w:rPr>
        <w:t xml:space="preserve"> conducted a prospective, naturalistic observational clinical trial at 42 clinical practice locations in the United States currently offering NeuroStar TMS Therapy (Clinicaltrials.gov </w:t>
      </w:r>
      <w:proofErr w:type="gramStart"/>
      <w:r w:rsidRPr="00B14549">
        <w:rPr>
          <w:sz w:val="22"/>
          <w:szCs w:val="22"/>
        </w:rPr>
        <w:t xml:space="preserve">Identifier  </w:t>
      </w:r>
      <w:r w:rsidRPr="00B14549">
        <w:rPr>
          <w:color w:val="000000"/>
          <w:sz w:val="22"/>
          <w:szCs w:val="22"/>
        </w:rPr>
        <w:t>NCT001114477</w:t>
      </w:r>
      <w:proofErr w:type="gramEnd"/>
      <w:r w:rsidRPr="00B14549">
        <w:rPr>
          <w:color w:val="000000"/>
          <w:sz w:val="22"/>
          <w:szCs w:val="22"/>
        </w:rPr>
        <w:t>; Carpenter, et al., 2012)</w:t>
      </w:r>
      <w:r w:rsidR="00B10B40">
        <w:rPr>
          <w:sz w:val="22"/>
          <w:szCs w:val="22"/>
        </w:rPr>
        <w:t xml:space="preserve">.  </w:t>
      </w:r>
      <w:r w:rsidRPr="00B14549">
        <w:rPr>
          <w:sz w:val="22"/>
          <w:szCs w:val="22"/>
        </w:rPr>
        <w:t>In this study, patients were enrolled who had a clinical diagnosis of major depressive disorder, and for whom the clinician had determined that TMS Therapy was the most appropriate clinical choice for the patie</w:t>
      </w:r>
      <w:r w:rsidR="00B17A2D">
        <w:rPr>
          <w:sz w:val="22"/>
          <w:szCs w:val="22"/>
        </w:rPr>
        <w:t xml:space="preserve">nt’s antidepressant treatment. </w:t>
      </w:r>
      <w:r w:rsidRPr="00B14549">
        <w:rPr>
          <w:sz w:val="22"/>
          <w:szCs w:val="22"/>
        </w:rPr>
        <w:t xml:space="preserve">Outcome assessments were obtained at baseline prior to initiation of treatment, after two weeks of treatment, and at the point at which the clinician had determined that acute phase treatment had achieved maximum benefit.  </w:t>
      </w:r>
    </w:p>
    <w:p w:rsidR="004D0EE1" w:rsidRPr="00B14549" w:rsidRDefault="004D0EE1" w:rsidP="00872AA5">
      <w:pPr>
        <w:rPr>
          <w:sz w:val="22"/>
          <w:szCs w:val="22"/>
        </w:rPr>
      </w:pPr>
    </w:p>
    <w:p w:rsidR="004D0EE1" w:rsidRPr="00B14549" w:rsidRDefault="00A40776" w:rsidP="00872AA5">
      <w:pPr>
        <w:rPr>
          <w:sz w:val="22"/>
          <w:szCs w:val="22"/>
        </w:rPr>
      </w:pPr>
      <w:r w:rsidRPr="00B14549">
        <w:rPr>
          <w:sz w:val="22"/>
          <w:szCs w:val="22"/>
        </w:rPr>
        <w:t>The acute clinical outcomes of this study have been published in the peer-reviewed scientific literat</w:t>
      </w:r>
      <w:r w:rsidR="00B10B40">
        <w:rPr>
          <w:sz w:val="22"/>
          <w:szCs w:val="22"/>
        </w:rPr>
        <w:t xml:space="preserve">ure (Carpenter, et al., 2012).  </w:t>
      </w:r>
      <w:r w:rsidRPr="00B14549">
        <w:rPr>
          <w:sz w:val="22"/>
          <w:szCs w:val="22"/>
        </w:rPr>
        <w:t xml:space="preserve">The general demographic and clinical descriptive information of the 307 patients whose outcomes were observed in this study showed a recurrent course of illness in over 90% of patients.  By CGI-S criteria, baseline depression severity was rated as moderately ill or worse (CGI-S </w:t>
      </w:r>
      <w:r w:rsidRPr="00B14549">
        <w:rPr>
          <w:rFonts w:eastAsia="MS Gothic"/>
          <w:color w:val="000000"/>
          <w:sz w:val="22"/>
          <w:szCs w:val="22"/>
        </w:rPr>
        <w:t>≥</w:t>
      </w:r>
      <w:r w:rsidRPr="00B14549">
        <w:rPr>
          <w:sz w:val="22"/>
          <w:szCs w:val="22"/>
        </w:rPr>
        <w:t xml:space="preserve"> 4) in 99% (303 of 307) of the population.  Patients had received a mean (SD) of 2.5 (SD:</w:t>
      </w:r>
      <w:r w:rsidR="008C2887" w:rsidRPr="004D4080">
        <w:rPr>
          <w:sz w:val="22"/>
          <w:szCs w:val="22"/>
        </w:rPr>
        <w:t xml:space="preserve"> </w:t>
      </w:r>
      <w:r w:rsidRPr="00B14549">
        <w:rPr>
          <w:sz w:val="22"/>
          <w:szCs w:val="22"/>
        </w:rPr>
        <w:t>2.4) antidepressant medication treatment attempts at an adequate dose and duration, defined by rigorous research criteria.  Over 54% of patients met research criteria for resistance to two or more antidepressant trials during the current episode.  The average number of TMS sessions across the acute phase was 28.3 (SD</w:t>
      </w:r>
      <w:proofErr w:type="gramStart"/>
      <w:r w:rsidRPr="00B14549">
        <w:rPr>
          <w:sz w:val="22"/>
          <w:szCs w:val="22"/>
        </w:rPr>
        <w:t>:10.1</w:t>
      </w:r>
      <w:proofErr w:type="gramEnd"/>
      <w:r w:rsidRPr="00B14549">
        <w:rPr>
          <w:sz w:val="22"/>
          <w:szCs w:val="22"/>
        </w:rPr>
        <w:t xml:space="preserve">, Range: 2 to 94), corresponding to an average duration of treatment of 42 days (SD:14.2, Range: 2 to 130).  A total of 265 patients </w:t>
      </w:r>
      <w:r w:rsidR="00B10B40">
        <w:rPr>
          <w:sz w:val="22"/>
          <w:szCs w:val="22"/>
        </w:rPr>
        <w:t xml:space="preserve">   </w:t>
      </w:r>
      <w:r w:rsidRPr="00B14549">
        <w:rPr>
          <w:sz w:val="22"/>
          <w:szCs w:val="22"/>
        </w:rPr>
        <w:t>(86.3% of the enrolled population) completed acute treatment.</w:t>
      </w:r>
    </w:p>
    <w:p w:rsidR="004D0EE1" w:rsidRPr="00B14549" w:rsidRDefault="004D0EE1" w:rsidP="00872AA5">
      <w:pPr>
        <w:rPr>
          <w:sz w:val="22"/>
          <w:szCs w:val="22"/>
        </w:rPr>
      </w:pPr>
    </w:p>
    <w:p w:rsidR="00B17A2D" w:rsidRDefault="00A40776" w:rsidP="00872AA5">
      <w:pPr>
        <w:rPr>
          <w:sz w:val="22"/>
          <w:szCs w:val="22"/>
        </w:rPr>
      </w:pPr>
      <w:r w:rsidRPr="00B14549">
        <w:rPr>
          <w:sz w:val="22"/>
          <w:szCs w:val="22"/>
        </w:rPr>
        <w:t xml:space="preserve">There was a significant change in CGI-S from baseline to end of acute treatment (-1.9 </w:t>
      </w:r>
      <w:r w:rsidRPr="00B14549">
        <w:rPr>
          <w:rFonts w:eastAsia="MS Gothic"/>
          <w:color w:val="000000"/>
          <w:sz w:val="22"/>
          <w:szCs w:val="22"/>
        </w:rPr>
        <w:t>±</w:t>
      </w:r>
      <w:r w:rsidRPr="00B14549">
        <w:rPr>
          <w:sz w:val="22"/>
          <w:szCs w:val="22"/>
        </w:rPr>
        <w:t xml:space="preserve"> 1.4, P&lt;</w:t>
      </w:r>
      <w:r w:rsidR="00B10B40">
        <w:rPr>
          <w:sz w:val="22"/>
          <w:szCs w:val="22"/>
        </w:rPr>
        <w:t xml:space="preserve">0.0001).  </w:t>
      </w:r>
      <w:r w:rsidRPr="00B14549">
        <w:rPr>
          <w:sz w:val="22"/>
          <w:szCs w:val="22"/>
        </w:rPr>
        <w:t>The clinician-assessed response rate (CGI-S) was 58.0% and remission rate was 37.1%.  Patient-reported response rate ranged from 56.4% to 41.5% and remission rate ranged from 28.7% to 26.5%, (PH</w:t>
      </w:r>
      <w:r w:rsidR="00B10B40">
        <w:rPr>
          <w:sz w:val="22"/>
          <w:szCs w:val="22"/>
        </w:rPr>
        <w:t xml:space="preserve">Q-9 and IDS-SR, respectively).  </w:t>
      </w:r>
      <w:r w:rsidRPr="00B14549">
        <w:rPr>
          <w:sz w:val="22"/>
          <w:szCs w:val="22"/>
        </w:rPr>
        <w:t xml:space="preserve">In the overall population, treatment benefit was better in patients with lower pretreatment baseline scores, and in the younger age cohort.  In general, the degree of antidepressant treatment resistance of patients at baseline had only a modest influence </w:t>
      </w:r>
    </w:p>
    <w:p w:rsidR="004D0EE1" w:rsidRPr="00B14549" w:rsidRDefault="00A40776" w:rsidP="00872AA5">
      <w:pPr>
        <w:rPr>
          <w:sz w:val="22"/>
          <w:szCs w:val="22"/>
        </w:rPr>
      </w:pPr>
      <w:proofErr w:type="gramStart"/>
      <w:r w:rsidRPr="00B14549">
        <w:rPr>
          <w:sz w:val="22"/>
          <w:szCs w:val="22"/>
        </w:rPr>
        <w:t>on</w:t>
      </w:r>
      <w:proofErr w:type="gramEnd"/>
      <w:r w:rsidRPr="00B14549">
        <w:rPr>
          <w:sz w:val="22"/>
          <w:szCs w:val="22"/>
        </w:rPr>
        <w:t xml:space="preserve"> treatment outcome, with the more treatment resistant cohort (those who had failed to benefit from two or more antidepressant medications in the current episode) demonstrating a modest reduction in the percentage of patients achieving remission as compared to the less treatment resistant cohort.</w:t>
      </w:r>
    </w:p>
    <w:p w:rsidR="004D0EE1" w:rsidRPr="00B14549" w:rsidRDefault="004D0EE1" w:rsidP="00872AA5">
      <w:pPr>
        <w:rPr>
          <w:sz w:val="22"/>
          <w:szCs w:val="22"/>
        </w:rPr>
      </w:pPr>
    </w:p>
    <w:p w:rsidR="004D0EE1" w:rsidRPr="00872AA5" w:rsidRDefault="00A40776" w:rsidP="00872AA5">
      <w:pPr>
        <w:rPr>
          <w:sz w:val="22"/>
          <w:szCs w:val="22"/>
        </w:rPr>
      </w:pPr>
      <w:r w:rsidRPr="00B14549">
        <w:rPr>
          <w:sz w:val="22"/>
          <w:szCs w:val="22"/>
        </w:rPr>
        <w:t>In general, outcomes in this naturalistic study showed clinical response and remission rates under conditions of general clinical use that were indistinguishable from those reported in open-label clinical trials in research study populations.  These data validate the efficacy of NeuroStar TMS Therapy reported in published randomized controlled clinical trials, and further support NeuroStar TMS Therapy as an effective and well tolerated treatment for those who have failed to benefit from antidepressant medication.</w:t>
      </w:r>
      <w:r w:rsidR="004D0EE1" w:rsidRPr="00872AA5">
        <w:rPr>
          <w:sz w:val="22"/>
          <w:szCs w:val="22"/>
        </w:rPr>
        <w:t xml:space="preserve">  </w:t>
      </w:r>
    </w:p>
    <w:p w:rsidR="00460B5E" w:rsidRDefault="00460B5E" w:rsidP="00872AA5">
      <w:pPr>
        <w:rPr>
          <w:color w:val="FF0000"/>
          <w:sz w:val="22"/>
          <w:szCs w:val="22"/>
        </w:rPr>
      </w:pPr>
    </w:p>
    <w:p w:rsidR="0077170F" w:rsidRDefault="00A72011" w:rsidP="00B17A2D">
      <w:pPr>
        <w:rPr>
          <w:sz w:val="22"/>
          <w:szCs w:val="22"/>
        </w:rPr>
      </w:pPr>
      <w:proofErr w:type="spellStart"/>
      <w:r w:rsidRPr="00872AA5">
        <w:rPr>
          <w:sz w:val="22"/>
          <w:szCs w:val="22"/>
        </w:rPr>
        <w:t>NeuroStar</w:t>
      </w:r>
      <w:proofErr w:type="spellEnd"/>
      <w:r w:rsidRPr="00872AA5">
        <w:rPr>
          <w:sz w:val="22"/>
          <w:szCs w:val="22"/>
        </w:rPr>
        <w:t xml:space="preserve"> TMS Therapy is now in widespread clinical use across the </w:t>
      </w:r>
      <w:r w:rsidR="00D31FF4">
        <w:rPr>
          <w:sz w:val="22"/>
          <w:szCs w:val="22"/>
        </w:rPr>
        <w:t>United States</w:t>
      </w:r>
      <w:r w:rsidRPr="00872AA5">
        <w:rPr>
          <w:sz w:val="22"/>
          <w:szCs w:val="22"/>
        </w:rPr>
        <w:t xml:space="preserve"> at nearly 500 centers, including institutions such as, Kaiser Permanente Hospital, Vanderbilt University, Ohio State University Harding  Hospital, University of Texas Southwestern Medical Center, Stanford University, Mayo Clinic – Rochester MN, University of Michigan Depression Center of Excellence, Walter Reed Army Hospital, UCLA, the Harvard Medical System, </w:t>
      </w:r>
    </w:p>
    <w:p w:rsidR="00A72011" w:rsidRPr="004D4080" w:rsidRDefault="00A72011" w:rsidP="00B17A2D">
      <w:r w:rsidRPr="00872AA5">
        <w:rPr>
          <w:sz w:val="22"/>
          <w:szCs w:val="22"/>
        </w:rPr>
        <w:t xml:space="preserve">Boston Medical Center, Johns Hopkins University, Cornell University, , Boston University, Brown University – Butler Hospital, UMDNJ- University of Medicine and Dentistry of New Jersey, Lindner Center of Hope, Medical University of South Carolina, Southern Illinois University, University of South Florida, University of Florida, Dent Neurologic Institute, Sheppard Pratt Center for Anxiety and Depression, and at freestanding  hospitals and private physician’s offices. </w:t>
      </w:r>
    </w:p>
    <w:p w:rsidR="00460B5E" w:rsidRDefault="00460B5E" w:rsidP="00872AA5">
      <w:pPr>
        <w:rPr>
          <w:i/>
          <w:iCs/>
          <w:color w:val="FF0000"/>
          <w:sz w:val="22"/>
          <w:szCs w:val="22"/>
          <w:highlight w:val="yellow"/>
        </w:rPr>
      </w:pPr>
    </w:p>
    <w:p w:rsidR="004C457C" w:rsidRPr="00872AA5" w:rsidRDefault="004C457C" w:rsidP="00872AA5">
      <w:pPr>
        <w:rPr>
          <w:i/>
          <w:iCs/>
          <w:color w:val="FF0000"/>
          <w:sz w:val="22"/>
          <w:szCs w:val="22"/>
        </w:rPr>
      </w:pPr>
      <w:r w:rsidRPr="00872AA5">
        <w:rPr>
          <w:i/>
          <w:iCs/>
          <w:color w:val="FF0000"/>
          <w:sz w:val="22"/>
          <w:szCs w:val="22"/>
          <w:highlight w:val="yellow"/>
        </w:rPr>
        <w:t>(Please choose the denial reference if the Payer refers to the BCBS Technology Evaluation Criteria OR if the general denial reference is “experimental/investigational”).</w:t>
      </w:r>
      <w:r w:rsidRPr="00872AA5">
        <w:rPr>
          <w:i/>
          <w:iCs/>
          <w:color w:val="FF0000"/>
          <w:sz w:val="22"/>
          <w:szCs w:val="22"/>
        </w:rPr>
        <w:t xml:space="preserve"> </w:t>
      </w:r>
    </w:p>
    <w:p w:rsidR="004C457C" w:rsidRPr="00872AA5" w:rsidRDefault="004C457C" w:rsidP="00872AA5">
      <w:pPr>
        <w:rPr>
          <w:sz w:val="22"/>
          <w:szCs w:val="22"/>
        </w:rPr>
      </w:pPr>
    </w:p>
    <w:p w:rsidR="000D4E7D" w:rsidRPr="00872AA5" w:rsidRDefault="00AF50B8" w:rsidP="00872AA5">
      <w:pPr>
        <w:rPr>
          <w:sz w:val="22"/>
          <w:szCs w:val="22"/>
        </w:rPr>
      </w:pPr>
      <w:r w:rsidRPr="00872AA5">
        <w:rPr>
          <w:sz w:val="22"/>
          <w:szCs w:val="22"/>
        </w:rPr>
        <w:t>In summary, the NeuroStar TMS T</w:t>
      </w:r>
      <w:r w:rsidR="000D4E7D" w:rsidRPr="00872AA5">
        <w:rPr>
          <w:sz w:val="22"/>
          <w:szCs w:val="22"/>
        </w:rPr>
        <w:t>herapy s</w:t>
      </w:r>
      <w:r w:rsidR="000130CD" w:rsidRPr="00872AA5">
        <w:rPr>
          <w:sz w:val="22"/>
          <w:szCs w:val="22"/>
        </w:rPr>
        <w:t>ystem meets the five BCBS Technology Evaluation Criteria.</w:t>
      </w:r>
    </w:p>
    <w:p w:rsidR="004C457C" w:rsidRPr="00872AA5" w:rsidRDefault="004C457C" w:rsidP="00872AA5">
      <w:pPr>
        <w:jc w:val="center"/>
        <w:rPr>
          <w:i/>
          <w:iCs/>
          <w:color w:val="FF0000"/>
          <w:sz w:val="22"/>
          <w:szCs w:val="22"/>
        </w:rPr>
      </w:pPr>
      <w:r w:rsidRPr="00872AA5">
        <w:rPr>
          <w:i/>
          <w:iCs/>
          <w:color w:val="FF0000"/>
          <w:sz w:val="22"/>
          <w:szCs w:val="22"/>
          <w:highlight w:val="yellow"/>
        </w:rPr>
        <w:t>(OR)</w:t>
      </w:r>
    </w:p>
    <w:p w:rsidR="004C457C" w:rsidRPr="00872AA5" w:rsidRDefault="004C457C" w:rsidP="00872AA5">
      <w:pPr>
        <w:rPr>
          <w:sz w:val="22"/>
          <w:szCs w:val="22"/>
        </w:rPr>
      </w:pPr>
      <w:r w:rsidRPr="00872AA5">
        <w:rPr>
          <w:sz w:val="22"/>
          <w:szCs w:val="22"/>
        </w:rPr>
        <w:t xml:space="preserve">In summary, the NeuroStar TMS Therapy </w:t>
      </w:r>
      <w:r w:rsidR="00836CB6" w:rsidRPr="00872AA5">
        <w:rPr>
          <w:sz w:val="22"/>
          <w:szCs w:val="22"/>
        </w:rPr>
        <w:t>S</w:t>
      </w:r>
      <w:r w:rsidRPr="00872AA5">
        <w:rPr>
          <w:sz w:val="22"/>
          <w:szCs w:val="22"/>
        </w:rPr>
        <w:t>ystem is not experimental investigational, as demonstrated by the supportive evidence.</w:t>
      </w:r>
    </w:p>
    <w:p w:rsidR="00645E8C" w:rsidRPr="00872AA5" w:rsidRDefault="00645E8C" w:rsidP="00872AA5">
      <w:pPr>
        <w:rPr>
          <w:rFonts w:eastAsia="Times New Roman"/>
          <w:b/>
          <w:sz w:val="22"/>
          <w:szCs w:val="22"/>
          <w:highlight w:val="yellow"/>
        </w:rPr>
      </w:pPr>
    </w:p>
    <w:p w:rsidR="000130CD" w:rsidRPr="00872AA5" w:rsidRDefault="000D4E7D" w:rsidP="00872AA5">
      <w:pPr>
        <w:rPr>
          <w:rFonts w:eastAsia="Times New Roman"/>
          <w:b/>
          <w:sz w:val="22"/>
          <w:szCs w:val="22"/>
          <w:highlight w:val="yellow"/>
        </w:rPr>
      </w:pPr>
      <w:r w:rsidRPr="00872AA5">
        <w:rPr>
          <w:rFonts w:eastAsia="Times New Roman"/>
          <w:b/>
          <w:sz w:val="22"/>
          <w:szCs w:val="22"/>
          <w:highlight w:val="yellow"/>
        </w:rPr>
        <w:t>2)</w:t>
      </w:r>
      <w:r w:rsidR="002F110D" w:rsidRPr="00872AA5">
        <w:rPr>
          <w:rFonts w:eastAsia="Times New Roman"/>
          <w:b/>
          <w:sz w:val="22"/>
          <w:szCs w:val="22"/>
          <w:highlight w:val="yellow"/>
        </w:rPr>
        <w:t xml:space="preserve">  </w:t>
      </w:r>
      <w:r w:rsidRPr="00872AA5">
        <w:rPr>
          <w:rFonts w:eastAsia="Times New Roman"/>
          <w:b/>
          <w:sz w:val="22"/>
          <w:szCs w:val="22"/>
          <w:highlight w:val="yellow"/>
        </w:rPr>
        <w:t xml:space="preserve">DURABILITY </w:t>
      </w:r>
    </w:p>
    <w:p w:rsidR="0027184F" w:rsidRPr="00872AA5" w:rsidRDefault="0027184F" w:rsidP="00872AA5">
      <w:pPr>
        <w:rPr>
          <w:rFonts w:eastAsia="Times New Roman"/>
          <w:sz w:val="22"/>
          <w:szCs w:val="22"/>
          <w:highlight w:val="yellow"/>
        </w:rPr>
      </w:pPr>
    </w:p>
    <w:p w:rsidR="0027184F" w:rsidRPr="00872AA5" w:rsidRDefault="00342A6D" w:rsidP="00872AA5">
      <w:pPr>
        <w:rPr>
          <w:rFonts w:eastAsia="Times New Roman"/>
          <w:sz w:val="22"/>
          <w:szCs w:val="22"/>
        </w:rPr>
      </w:pPr>
      <w:r w:rsidRPr="00872AA5">
        <w:rPr>
          <w:rFonts w:eastAsia="Times New Roman"/>
          <w:sz w:val="22"/>
          <w:szCs w:val="22"/>
        </w:rPr>
        <w:t xml:space="preserve">Your </w:t>
      </w:r>
      <w:r w:rsidR="0027184F" w:rsidRPr="00872AA5">
        <w:rPr>
          <w:rFonts w:eastAsia="Times New Roman"/>
          <w:sz w:val="22"/>
          <w:szCs w:val="22"/>
        </w:rPr>
        <w:t xml:space="preserve">letter of denial letter states that there is a lack of long term durability data to support the efficacy and safety of Transcranial Magnetic Stimulation </w:t>
      </w:r>
      <w:r w:rsidR="00D57B4B" w:rsidRPr="00872AA5">
        <w:rPr>
          <w:rFonts w:eastAsia="Times New Roman"/>
          <w:sz w:val="22"/>
          <w:szCs w:val="22"/>
        </w:rPr>
        <w:t xml:space="preserve">(TMS) </w:t>
      </w:r>
      <w:r w:rsidR="0027184F" w:rsidRPr="00872AA5">
        <w:rPr>
          <w:rFonts w:eastAsia="Times New Roman"/>
          <w:sz w:val="22"/>
          <w:szCs w:val="22"/>
        </w:rPr>
        <w:t>Therapy.</w:t>
      </w:r>
    </w:p>
    <w:p w:rsidR="00AE600B" w:rsidRPr="00872AA5" w:rsidRDefault="00AE600B" w:rsidP="00872AA5">
      <w:pPr>
        <w:rPr>
          <w:rFonts w:eastAsia="Times New Roman"/>
          <w:sz w:val="22"/>
          <w:szCs w:val="22"/>
        </w:rPr>
      </w:pPr>
    </w:p>
    <w:p w:rsidR="00AF50B8" w:rsidRPr="00872AA5" w:rsidRDefault="0027184F" w:rsidP="00872AA5">
      <w:pPr>
        <w:rPr>
          <w:rFonts w:eastAsia="Times New Roman"/>
          <w:sz w:val="22"/>
          <w:szCs w:val="22"/>
        </w:rPr>
      </w:pPr>
      <w:r w:rsidRPr="00872AA5">
        <w:rPr>
          <w:rFonts w:eastAsia="Times New Roman"/>
          <w:sz w:val="22"/>
          <w:szCs w:val="22"/>
        </w:rPr>
        <w:t xml:space="preserve">Long-term outcomes following acute treatment with the NeuroStar TMS Therapy system have been described </w:t>
      </w:r>
    </w:p>
    <w:p w:rsidR="00AF50B8" w:rsidRPr="00872AA5" w:rsidRDefault="00B10B40" w:rsidP="00872AA5">
      <w:pPr>
        <w:rPr>
          <w:rFonts w:eastAsia="Times New Roman"/>
          <w:sz w:val="22"/>
          <w:szCs w:val="22"/>
        </w:rPr>
      </w:pPr>
      <w:proofErr w:type="gramStart"/>
      <w:r>
        <w:rPr>
          <w:rFonts w:eastAsia="Times New Roman"/>
          <w:sz w:val="22"/>
          <w:szCs w:val="22"/>
        </w:rPr>
        <w:t>(Janicak, et al, 2010.)</w:t>
      </w:r>
      <w:proofErr w:type="gramEnd"/>
      <w:r>
        <w:rPr>
          <w:rFonts w:eastAsia="Times New Roman"/>
          <w:sz w:val="22"/>
          <w:szCs w:val="22"/>
        </w:rPr>
        <w:t xml:space="preserve">  </w:t>
      </w:r>
      <w:r w:rsidR="0027184F" w:rsidRPr="00872AA5">
        <w:rPr>
          <w:rFonts w:eastAsia="Times New Roman"/>
          <w:sz w:val="22"/>
          <w:szCs w:val="22"/>
        </w:rPr>
        <w:t xml:space="preserve">This report describes the clinical outcome in six months of follow up in a cohort of 99 patients </w:t>
      </w:r>
    </w:p>
    <w:p w:rsidR="00AF50B8" w:rsidRPr="00872AA5" w:rsidRDefault="0027184F" w:rsidP="00872AA5">
      <w:pPr>
        <w:rPr>
          <w:rFonts w:eastAsia="Times New Roman"/>
          <w:sz w:val="22"/>
          <w:szCs w:val="22"/>
        </w:rPr>
      </w:pPr>
      <w:proofErr w:type="gramStart"/>
      <w:r w:rsidRPr="00872AA5">
        <w:rPr>
          <w:rFonts w:eastAsia="Times New Roman"/>
          <w:sz w:val="22"/>
          <w:szCs w:val="22"/>
        </w:rPr>
        <w:t>who</w:t>
      </w:r>
      <w:proofErr w:type="gramEnd"/>
      <w:r w:rsidRPr="00872AA5">
        <w:rPr>
          <w:rFonts w:eastAsia="Times New Roman"/>
          <w:sz w:val="22"/>
          <w:szCs w:val="22"/>
        </w:rPr>
        <w:t xml:space="preserve"> had benefited from acute treatment with to up to six weeks of NeuroStar TMS Therapy, and who then had successfully transitioned to maintenance antidepressant medication monothera</w:t>
      </w:r>
      <w:r w:rsidR="00AF50B8" w:rsidRPr="00872AA5">
        <w:rPr>
          <w:rFonts w:eastAsia="Times New Roman"/>
          <w:sz w:val="22"/>
          <w:szCs w:val="22"/>
        </w:rPr>
        <w:t xml:space="preserve">py during a 3 week transition.  </w:t>
      </w:r>
    </w:p>
    <w:p w:rsidR="00AF50B8" w:rsidRPr="00872AA5" w:rsidRDefault="0027184F" w:rsidP="00872AA5">
      <w:pPr>
        <w:rPr>
          <w:rFonts w:eastAsia="Times New Roman"/>
          <w:sz w:val="22"/>
          <w:szCs w:val="22"/>
        </w:rPr>
      </w:pPr>
      <w:r w:rsidRPr="00872AA5">
        <w:rPr>
          <w:rFonts w:eastAsia="Times New Roman"/>
          <w:sz w:val="22"/>
          <w:szCs w:val="22"/>
        </w:rPr>
        <w:t>Long-term durability of effect was then examined o</w:t>
      </w:r>
      <w:r w:rsidR="00AF50B8" w:rsidRPr="00872AA5">
        <w:rPr>
          <w:rFonts w:eastAsia="Times New Roman"/>
          <w:sz w:val="22"/>
          <w:szCs w:val="22"/>
        </w:rPr>
        <w:t xml:space="preserve">ver the subsequent six months.  </w:t>
      </w:r>
      <w:r w:rsidRPr="00872AA5">
        <w:rPr>
          <w:rFonts w:eastAsia="Times New Roman"/>
          <w:sz w:val="22"/>
          <w:szCs w:val="22"/>
        </w:rPr>
        <w:t xml:space="preserve">During this period of follow up, </w:t>
      </w:r>
    </w:p>
    <w:p w:rsidR="00CB5832" w:rsidRDefault="0027184F" w:rsidP="00872AA5">
      <w:pPr>
        <w:rPr>
          <w:rFonts w:eastAsia="Times New Roman"/>
          <w:sz w:val="22"/>
          <w:szCs w:val="22"/>
        </w:rPr>
      </w:pPr>
      <w:proofErr w:type="gramStart"/>
      <w:r w:rsidRPr="00872AA5">
        <w:rPr>
          <w:rFonts w:eastAsia="Times New Roman"/>
          <w:sz w:val="22"/>
          <w:szCs w:val="22"/>
        </w:rPr>
        <w:t>the</w:t>
      </w:r>
      <w:proofErr w:type="gramEnd"/>
      <w:r w:rsidRPr="00872AA5">
        <w:rPr>
          <w:rFonts w:eastAsia="Times New Roman"/>
          <w:sz w:val="22"/>
          <w:szCs w:val="22"/>
        </w:rPr>
        <w:t xml:space="preserve"> chosen maintenance antidepressant medication could not be switched or combined with other agents, however, </w:t>
      </w:r>
    </w:p>
    <w:p w:rsidR="00AF50B8" w:rsidRPr="00872AA5" w:rsidRDefault="0027184F" w:rsidP="00872AA5">
      <w:pPr>
        <w:rPr>
          <w:rFonts w:eastAsia="Times New Roman"/>
          <w:sz w:val="22"/>
          <w:szCs w:val="22"/>
        </w:rPr>
      </w:pPr>
      <w:r w:rsidRPr="00872AA5">
        <w:rPr>
          <w:rFonts w:eastAsia="Times New Roman"/>
          <w:sz w:val="22"/>
          <w:szCs w:val="22"/>
        </w:rPr>
        <w:t>TMS could be re-administered if patients met protocol-specified crit</w:t>
      </w:r>
      <w:r w:rsidR="00AF50B8" w:rsidRPr="00872AA5">
        <w:rPr>
          <w:rFonts w:eastAsia="Times New Roman"/>
          <w:sz w:val="22"/>
          <w:szCs w:val="22"/>
        </w:rPr>
        <w:t xml:space="preserve">eria for symptom re-emergence.  </w:t>
      </w:r>
      <w:r w:rsidRPr="00872AA5">
        <w:rPr>
          <w:rFonts w:eastAsia="Times New Roman"/>
          <w:sz w:val="22"/>
          <w:szCs w:val="22"/>
        </w:rPr>
        <w:t>Relapse was the primary outcome.</w:t>
      </w:r>
      <w:r w:rsidR="00B10B40">
        <w:rPr>
          <w:rFonts w:eastAsia="Times New Roman"/>
          <w:sz w:val="22"/>
          <w:szCs w:val="22"/>
        </w:rPr>
        <w:t xml:space="preserve">  </w:t>
      </w:r>
      <w:r w:rsidRPr="00872AA5">
        <w:rPr>
          <w:rFonts w:eastAsia="Times New Roman"/>
          <w:sz w:val="22"/>
          <w:szCs w:val="22"/>
        </w:rPr>
        <w:t xml:space="preserve">In this analysis, 10 of 99 patients (10%; Kaplan-Meier survival estimate = 12.9%) met protocol-specified relapse criteria during the 6 months of follow-up. Thirty-eight (38.4%) met criteria for symptom worsening </w:t>
      </w:r>
    </w:p>
    <w:p w:rsidR="0027184F" w:rsidRPr="00872AA5" w:rsidRDefault="0027184F" w:rsidP="00872AA5">
      <w:pPr>
        <w:rPr>
          <w:rFonts w:eastAsia="Times New Roman"/>
          <w:sz w:val="22"/>
          <w:szCs w:val="22"/>
        </w:rPr>
      </w:pPr>
      <w:proofErr w:type="gramStart"/>
      <w:r w:rsidRPr="00872AA5">
        <w:rPr>
          <w:rFonts w:eastAsia="Times New Roman"/>
          <w:sz w:val="22"/>
          <w:szCs w:val="22"/>
        </w:rPr>
        <w:t>and</w:t>
      </w:r>
      <w:proofErr w:type="gramEnd"/>
      <w:r w:rsidRPr="00872AA5">
        <w:rPr>
          <w:rFonts w:eastAsia="Times New Roman"/>
          <w:sz w:val="22"/>
          <w:szCs w:val="22"/>
        </w:rPr>
        <w:t xml:space="preserve"> 32/38 (84.2%) re-achieved symptomatic benefit with adjunctive TMS.</w:t>
      </w:r>
    </w:p>
    <w:p w:rsidR="00645E8C" w:rsidRPr="00872AA5" w:rsidRDefault="00645E8C" w:rsidP="00872AA5">
      <w:pPr>
        <w:rPr>
          <w:rFonts w:eastAsia="Times New Roman"/>
          <w:sz w:val="22"/>
          <w:szCs w:val="22"/>
        </w:rPr>
      </w:pPr>
    </w:p>
    <w:p w:rsidR="00B10B40" w:rsidRDefault="00E52EF3" w:rsidP="00872AA5">
      <w:pPr>
        <w:rPr>
          <w:sz w:val="22"/>
          <w:szCs w:val="22"/>
        </w:rPr>
      </w:pPr>
      <w:r w:rsidRPr="004D4080">
        <w:rPr>
          <w:color w:val="000000"/>
          <w:sz w:val="22"/>
          <w:szCs w:val="22"/>
        </w:rPr>
        <w:t xml:space="preserve">These data from a controlled research setting have recently been confirmed in a separate patient population treated in a routine clinical practice setting, in the </w:t>
      </w:r>
      <w:r w:rsidR="00A40776">
        <w:rPr>
          <w:sz w:val="22"/>
          <w:szCs w:val="22"/>
        </w:rPr>
        <w:t>prospective, naturalistic observational clinical trial with NeuroStar TMS Therapy (Carpenter, et al., 2012).  The long term, 12 month follow-up data from this study were first reported in abstract form at the 2013 annual meeting of the American Psychiatric Association (Dunner, et al., 201</w:t>
      </w:r>
      <w:r w:rsidR="00D31FF4" w:rsidRPr="004D4080">
        <w:rPr>
          <w:sz w:val="22"/>
          <w:szCs w:val="22"/>
        </w:rPr>
        <w:t>4</w:t>
      </w:r>
      <w:r w:rsidRPr="004D4080">
        <w:rPr>
          <w:sz w:val="22"/>
          <w:szCs w:val="22"/>
        </w:rPr>
        <w:t xml:space="preserve">, in preparation).  </w:t>
      </w:r>
    </w:p>
    <w:p w:rsidR="00645E8C" w:rsidRPr="004D4080" w:rsidRDefault="00E52EF3" w:rsidP="00872AA5">
      <w:pPr>
        <w:rPr>
          <w:sz w:val="22"/>
          <w:szCs w:val="22"/>
        </w:rPr>
      </w:pPr>
      <w:r w:rsidRPr="004D4080">
        <w:rPr>
          <w:sz w:val="22"/>
          <w:szCs w:val="22"/>
        </w:rPr>
        <w:t>In this naturalistic observational study, N=257 patients who had participated in the acute treatment outcomes reported in Carpenter, et al. (2012), were tapered from their acute treatment TMS regimen, and consented to l</w:t>
      </w:r>
      <w:r w:rsidR="00A40776">
        <w:rPr>
          <w:sz w:val="22"/>
          <w:szCs w:val="22"/>
        </w:rPr>
        <w:t>ong-term follow up of their clinical and treatment outcomes over the next twelve months.  Clinical assessments (CGI-Severity of Illness, PHQ-9 and IDS-SR) were obtained at 3, 6, 9, and 12 months.  A total of N=205 patients provided data across the entire study period.  Concurrent medication use and TMS reintroduction for recurrent symptoms was recorded and summarized during the long-term follow up.</w:t>
      </w:r>
    </w:p>
    <w:p w:rsidR="00645E8C" w:rsidRPr="004D4080" w:rsidRDefault="00645E8C" w:rsidP="00872AA5">
      <w:pPr>
        <w:rPr>
          <w:sz w:val="22"/>
          <w:szCs w:val="22"/>
          <w:u w:val="single"/>
        </w:rPr>
      </w:pPr>
    </w:p>
    <w:p w:rsidR="00645E8C" w:rsidRPr="004D4080" w:rsidRDefault="00A40776" w:rsidP="00872AA5">
      <w:pPr>
        <w:rPr>
          <w:sz w:val="22"/>
          <w:szCs w:val="22"/>
        </w:rPr>
      </w:pPr>
      <w:r>
        <w:rPr>
          <w:sz w:val="22"/>
          <w:szCs w:val="22"/>
        </w:rPr>
        <w:t>Compared with baseline scores obtained prior to acute treatment, there was a statistically significant reduction in mean [SD] CGI-S, PHQ-9 and IDS-SR total scores at the end of acute treatment (Basel</w:t>
      </w:r>
      <w:r w:rsidR="00CB5832">
        <w:rPr>
          <w:sz w:val="22"/>
          <w:szCs w:val="22"/>
        </w:rPr>
        <w:t xml:space="preserve">ine vs End of Acute Treatment: </w:t>
      </w:r>
      <w:r>
        <w:rPr>
          <w:sz w:val="22"/>
          <w:szCs w:val="22"/>
        </w:rPr>
        <w:t xml:space="preserve">5.0 [0.9] vs. 3.0 [1.4], 18.0 [5.3] vs. 8.8 [6.7], and 44.9 [11.1] vs. 25.7 [15.5] respectively, all P&lt;0.0001), which was sustained throughout the one year follow-up (End of 12 Months Follow-Up: 2.8 [1.5], 8.6 [6.9], and 25.6 [15.8] respectively, </w:t>
      </w:r>
      <w:r w:rsidR="00B10B40">
        <w:rPr>
          <w:sz w:val="22"/>
          <w:szCs w:val="22"/>
        </w:rPr>
        <w:t xml:space="preserve">        </w:t>
      </w:r>
      <w:r>
        <w:rPr>
          <w:sz w:val="22"/>
          <w:szCs w:val="22"/>
        </w:rPr>
        <w:t>all P&lt;0.0001).  The proportion of patients who achieved remission at the conclusion of acute treatment remained similar to that observed following the conclusion of the long term follow up phas</w:t>
      </w:r>
      <w:r w:rsidR="00CB5832">
        <w:rPr>
          <w:sz w:val="22"/>
          <w:szCs w:val="22"/>
        </w:rPr>
        <w:t xml:space="preserve">e:  </w:t>
      </w:r>
      <w:r>
        <w:rPr>
          <w:sz w:val="22"/>
          <w:szCs w:val="22"/>
        </w:rPr>
        <w:t>CGI-S (total score 1 or 2), 41.2% (end of acute) and 45.1% (end of long term); PHQ-9 (total score &lt; 5), 31.1% (end of acute) and 37.0% (end of long term); IDS-SR (total score &lt;15), 29.7% (end of acute) and 29.3% (end of long term).</w:t>
      </w:r>
    </w:p>
    <w:p w:rsidR="00645E8C" w:rsidRPr="00B14549" w:rsidRDefault="00645E8C" w:rsidP="00872AA5">
      <w:pPr>
        <w:rPr>
          <w:sz w:val="22"/>
          <w:szCs w:val="22"/>
        </w:rPr>
      </w:pPr>
    </w:p>
    <w:p w:rsidR="00645E8C" w:rsidRPr="004D4080" w:rsidRDefault="00E52EF3" w:rsidP="00872AA5">
      <w:pPr>
        <w:rPr>
          <w:sz w:val="22"/>
          <w:szCs w:val="22"/>
        </w:rPr>
      </w:pPr>
      <w:r w:rsidRPr="004D4080">
        <w:rPr>
          <w:sz w:val="22"/>
          <w:szCs w:val="22"/>
        </w:rPr>
        <w:t>A specific understanding of the durability of clinical benefit was performed by examining the probability of patients maintaining a pattern of sustained response by IDS-SR criteria at each of the long term follow-up time points among those patients who had</w:t>
      </w:r>
      <w:r w:rsidR="00A40776">
        <w:rPr>
          <w:sz w:val="22"/>
          <w:szCs w:val="22"/>
        </w:rPr>
        <w:t xml:space="preserve"> entered the long term phase after having responded to treatment.  In this analysis, the criterion for maintaining sustained response was reduced to at least 40% improvement relative to baseline, and the patient was required to meet this criterion at </w:t>
      </w:r>
      <w:r w:rsidR="00A40776">
        <w:rPr>
          <w:sz w:val="22"/>
          <w:szCs w:val="22"/>
          <w:u w:val="single"/>
        </w:rPr>
        <w:t>every</w:t>
      </w:r>
      <w:r w:rsidR="00A40776">
        <w:rPr>
          <w:sz w:val="22"/>
          <w:szCs w:val="22"/>
        </w:rPr>
        <w:t xml:space="preserve"> observation time point during the long term follow-up phase.  A total of 120 (46.5%) patients met IDS-SR responder criteria at entry into long term follow up, and among these, 75 (62.5%) met criteria for sustained response by IDS-SR criteria at every time point during long term follow-up, indicating that a majority of patients who received acute benefit from NeuroStar TMS Therapy retained this benefit.</w:t>
      </w:r>
    </w:p>
    <w:p w:rsidR="008C2887" w:rsidRPr="004D4080" w:rsidRDefault="008C2887" w:rsidP="00872AA5">
      <w:pPr>
        <w:rPr>
          <w:sz w:val="22"/>
          <w:szCs w:val="22"/>
        </w:rPr>
      </w:pPr>
    </w:p>
    <w:p w:rsidR="00CB5832" w:rsidRDefault="00A40776" w:rsidP="00872AA5">
      <w:pPr>
        <w:rPr>
          <w:sz w:val="22"/>
          <w:szCs w:val="22"/>
        </w:rPr>
      </w:pPr>
      <w:r>
        <w:rPr>
          <w:sz w:val="22"/>
          <w:szCs w:val="22"/>
        </w:rPr>
        <w:t xml:space="preserve">As a further demonstration of the durability of the acute benefit of NeuroStar TMS Therapy, among those patients who had achieved complete remission of their illness at the end of the acute treatment phase (QIDS-SR end of acute treatment score &lt;6, N=78 patients), the proportion of patients who subsequently experienced illness relapse (defined as a QIDS-SR total score </w:t>
      </w:r>
      <w:r>
        <w:rPr>
          <w:sz w:val="22"/>
          <w:szCs w:val="22"/>
          <w:u w:val="single"/>
        </w:rPr>
        <w:t>&gt;</w:t>
      </w:r>
      <w:r>
        <w:rPr>
          <w:sz w:val="22"/>
          <w:szCs w:val="22"/>
        </w:rPr>
        <w:t xml:space="preserve"> 11 at any observation time point during the long term follow-up) was only 29.5% (N=23 patients),</w:t>
      </w:r>
    </w:p>
    <w:p w:rsidR="00645E8C" w:rsidRPr="004D4080" w:rsidRDefault="00A40776" w:rsidP="00872AA5">
      <w:pPr>
        <w:rPr>
          <w:sz w:val="22"/>
          <w:szCs w:val="22"/>
        </w:rPr>
      </w:pPr>
      <w:proofErr w:type="gramStart"/>
      <w:r>
        <w:rPr>
          <w:sz w:val="22"/>
          <w:szCs w:val="22"/>
        </w:rPr>
        <w:t>indicating</w:t>
      </w:r>
      <w:proofErr w:type="gramEnd"/>
      <w:r>
        <w:rPr>
          <w:sz w:val="22"/>
          <w:szCs w:val="22"/>
        </w:rPr>
        <w:t xml:space="preserve"> that nearly three-quarters of patients who achieved remission at the end of acute treatment did not experience relapse of their illness over 21 months of long term follow-up.</w:t>
      </w:r>
    </w:p>
    <w:p w:rsidR="00645E8C" w:rsidRPr="004D4080" w:rsidRDefault="00645E8C" w:rsidP="00872AA5">
      <w:pPr>
        <w:rPr>
          <w:sz w:val="22"/>
          <w:szCs w:val="22"/>
        </w:rPr>
      </w:pPr>
    </w:p>
    <w:p w:rsidR="00645E8C" w:rsidRPr="004D4080" w:rsidRDefault="00A40776" w:rsidP="00872AA5">
      <w:pPr>
        <w:rPr>
          <w:sz w:val="22"/>
          <w:szCs w:val="22"/>
        </w:rPr>
      </w:pPr>
      <w:r>
        <w:rPr>
          <w:sz w:val="22"/>
          <w:szCs w:val="22"/>
        </w:rPr>
        <w:t>Finally, following completion of tapering of acute treatment with NeuroStar TMS Therapy, only 93 of the 257 patients in long term follow-up (36.2% of all patients) subsequently received reintroduction of TMS based on clinician decision</w:t>
      </w:r>
      <w:r w:rsidR="00CB5832">
        <w:rPr>
          <w:sz w:val="22"/>
          <w:szCs w:val="22"/>
        </w:rPr>
        <w:t xml:space="preserve"> for clinical worsening.  </w:t>
      </w:r>
      <w:r>
        <w:rPr>
          <w:sz w:val="22"/>
          <w:szCs w:val="22"/>
        </w:rPr>
        <w:t>In this group, the mean [SD] number of TMS treatment days was 16.2 [21.1] over the period of long term follow up.</w:t>
      </w:r>
    </w:p>
    <w:p w:rsidR="00645E8C" w:rsidRPr="004D4080" w:rsidRDefault="00645E8C" w:rsidP="00872AA5">
      <w:pPr>
        <w:rPr>
          <w:sz w:val="22"/>
          <w:szCs w:val="22"/>
          <w:u w:val="single"/>
        </w:rPr>
      </w:pPr>
    </w:p>
    <w:p w:rsidR="00645E8C" w:rsidRPr="00872AA5" w:rsidRDefault="00A40776" w:rsidP="00872AA5">
      <w:pPr>
        <w:rPr>
          <w:sz w:val="22"/>
          <w:szCs w:val="22"/>
        </w:rPr>
      </w:pPr>
      <w:r>
        <w:rPr>
          <w:sz w:val="22"/>
          <w:szCs w:val="22"/>
        </w:rPr>
        <w:t>These</w:t>
      </w:r>
      <w:r w:rsidR="00E52EF3" w:rsidRPr="004D4080">
        <w:rPr>
          <w:sz w:val="22"/>
          <w:szCs w:val="22"/>
        </w:rPr>
        <w:t xml:space="preserve"> two studies provide consistent evidence supporting that </w:t>
      </w:r>
      <w:proofErr w:type="spellStart"/>
      <w:r w:rsidR="00E52EF3" w:rsidRPr="004D4080">
        <w:rPr>
          <w:sz w:val="22"/>
          <w:szCs w:val="22"/>
        </w:rPr>
        <w:t>NeuroStar</w:t>
      </w:r>
      <w:proofErr w:type="spellEnd"/>
      <w:r w:rsidR="00E52EF3" w:rsidRPr="004D4080">
        <w:rPr>
          <w:sz w:val="22"/>
          <w:szCs w:val="22"/>
        </w:rPr>
        <w:t xml:space="preserve"> TMS Therapy </w:t>
      </w:r>
      <w:r>
        <w:rPr>
          <w:sz w:val="22"/>
          <w:szCs w:val="22"/>
        </w:rPr>
        <w:t>demonstrates a statistically and clinically meaningful durability of acute respon</w:t>
      </w:r>
      <w:r w:rsidR="00CB5832">
        <w:rPr>
          <w:sz w:val="22"/>
          <w:szCs w:val="22"/>
        </w:rPr>
        <w:t xml:space="preserve">se over one year of follow-up.  </w:t>
      </w:r>
      <w:r>
        <w:rPr>
          <w:sz w:val="22"/>
          <w:szCs w:val="22"/>
        </w:rPr>
        <w:t>Following successful acute treatment with NeuroStar TMS Therapy, the incidence of illness relapse in a treatment resistant patient population is low.  In both of these studies, maintenance of acute benefit was observed under a pragmatic regimen of continuation antidepressant medication and access to TMS reintroduction for symptom recurrence.</w:t>
      </w:r>
      <w:r w:rsidR="00645E8C" w:rsidRPr="00872AA5">
        <w:rPr>
          <w:sz w:val="22"/>
          <w:szCs w:val="22"/>
        </w:rPr>
        <w:t xml:space="preserve">  </w:t>
      </w:r>
    </w:p>
    <w:p w:rsidR="003B66B2" w:rsidRPr="00872AA5" w:rsidRDefault="003B66B2" w:rsidP="00872AA5">
      <w:pPr>
        <w:rPr>
          <w:rFonts w:eastAsia="Times New Roman"/>
          <w:b/>
          <w:sz w:val="22"/>
          <w:szCs w:val="22"/>
          <w:highlight w:val="yellow"/>
        </w:rPr>
      </w:pPr>
    </w:p>
    <w:p w:rsidR="00E94580" w:rsidRPr="00872AA5" w:rsidRDefault="00787508" w:rsidP="00872AA5">
      <w:pPr>
        <w:rPr>
          <w:b/>
          <w:sz w:val="22"/>
          <w:szCs w:val="22"/>
        </w:rPr>
      </w:pPr>
      <w:r w:rsidRPr="00872AA5">
        <w:rPr>
          <w:rFonts w:eastAsia="Times New Roman"/>
          <w:b/>
          <w:sz w:val="22"/>
          <w:szCs w:val="22"/>
          <w:highlight w:val="yellow"/>
        </w:rPr>
        <w:t>3</w:t>
      </w:r>
      <w:r w:rsidR="000D4E7D" w:rsidRPr="00872AA5">
        <w:rPr>
          <w:rFonts w:eastAsia="Times New Roman"/>
          <w:b/>
          <w:sz w:val="22"/>
          <w:szCs w:val="22"/>
          <w:highlight w:val="yellow"/>
        </w:rPr>
        <w:t>)</w:t>
      </w:r>
      <w:r w:rsidR="002F110D" w:rsidRPr="00872AA5">
        <w:rPr>
          <w:rFonts w:eastAsia="Times New Roman"/>
          <w:b/>
          <w:sz w:val="22"/>
          <w:szCs w:val="22"/>
          <w:highlight w:val="yellow"/>
        </w:rPr>
        <w:t xml:space="preserve">  </w:t>
      </w:r>
      <w:r w:rsidR="000D4E7D" w:rsidRPr="00872AA5">
        <w:rPr>
          <w:rFonts w:eastAsia="Times New Roman"/>
          <w:b/>
          <w:sz w:val="22"/>
          <w:szCs w:val="22"/>
          <w:highlight w:val="yellow"/>
        </w:rPr>
        <w:t>PATIENT SHOULD HAVE/HAS NOT TRIED ECT</w:t>
      </w:r>
    </w:p>
    <w:p w:rsidR="00E94580" w:rsidRPr="00872AA5" w:rsidRDefault="00E94580" w:rsidP="00872AA5">
      <w:pPr>
        <w:rPr>
          <w:sz w:val="22"/>
          <w:szCs w:val="22"/>
        </w:rPr>
      </w:pPr>
    </w:p>
    <w:p w:rsidR="00787508" w:rsidRPr="00872AA5" w:rsidRDefault="00342A6D" w:rsidP="00872AA5">
      <w:pPr>
        <w:rPr>
          <w:rFonts w:eastAsia="Times New Roman"/>
          <w:sz w:val="22"/>
          <w:szCs w:val="22"/>
        </w:rPr>
      </w:pPr>
      <w:proofErr w:type="gramStart"/>
      <w:r w:rsidRPr="00872AA5">
        <w:rPr>
          <w:rFonts w:eastAsia="Times New Roman"/>
          <w:sz w:val="22"/>
          <w:szCs w:val="22"/>
        </w:rPr>
        <w:t>The</w:t>
      </w:r>
      <w:r w:rsidR="00787508" w:rsidRPr="00872AA5">
        <w:rPr>
          <w:rFonts w:eastAsia="Times New Roman"/>
          <w:sz w:val="22"/>
          <w:szCs w:val="22"/>
        </w:rPr>
        <w:t xml:space="preserve"> letter of denial letter states that my patient </w:t>
      </w:r>
      <w:r w:rsidR="002F110D" w:rsidRPr="00872AA5">
        <w:rPr>
          <w:rFonts w:eastAsia="Times New Roman"/>
          <w:sz w:val="22"/>
          <w:szCs w:val="22"/>
          <w:highlight w:val="yellow"/>
        </w:rPr>
        <w:t>(</w:t>
      </w:r>
      <w:r w:rsidR="00787508" w:rsidRPr="00872AA5">
        <w:rPr>
          <w:rFonts w:eastAsia="Times New Roman"/>
          <w:sz w:val="22"/>
          <w:szCs w:val="22"/>
          <w:highlight w:val="yellow"/>
        </w:rPr>
        <w:t>has not tried/should try</w:t>
      </w:r>
      <w:r w:rsidR="002F110D" w:rsidRPr="00872AA5">
        <w:rPr>
          <w:rFonts w:eastAsia="Times New Roman"/>
          <w:sz w:val="22"/>
          <w:szCs w:val="22"/>
          <w:highlight w:val="yellow"/>
        </w:rPr>
        <w:t>)</w:t>
      </w:r>
      <w:r w:rsidR="00787508" w:rsidRPr="00872AA5">
        <w:rPr>
          <w:rFonts w:eastAsia="Times New Roman"/>
          <w:sz w:val="22"/>
          <w:szCs w:val="22"/>
        </w:rPr>
        <w:t xml:space="preserve"> a course of electroconvulsive therapy (ECT)</w:t>
      </w:r>
      <w:r w:rsidR="007A461C" w:rsidRPr="00872AA5">
        <w:rPr>
          <w:rFonts w:eastAsia="Times New Roman"/>
          <w:sz w:val="22"/>
          <w:szCs w:val="22"/>
        </w:rPr>
        <w:t>.</w:t>
      </w:r>
      <w:proofErr w:type="gramEnd"/>
    </w:p>
    <w:p w:rsidR="00342A6D" w:rsidRPr="00872AA5" w:rsidRDefault="00342A6D" w:rsidP="00872AA5">
      <w:pPr>
        <w:rPr>
          <w:rFonts w:eastAsia="Times New Roman"/>
          <w:sz w:val="22"/>
          <w:szCs w:val="22"/>
        </w:rPr>
      </w:pPr>
      <w:r w:rsidRPr="00872AA5">
        <w:rPr>
          <w:rFonts w:eastAsia="Times New Roman"/>
          <w:sz w:val="22"/>
          <w:szCs w:val="22"/>
        </w:rPr>
        <w:t xml:space="preserve">Please refer to the ECT information in the sections below which describe the medical necessity reasons according to this patient’s case. </w:t>
      </w:r>
    </w:p>
    <w:p w:rsidR="007A461C" w:rsidRPr="00872AA5" w:rsidRDefault="007A461C" w:rsidP="00872AA5">
      <w:pPr>
        <w:rPr>
          <w:rFonts w:eastAsia="Times New Roman"/>
          <w:sz w:val="22"/>
          <w:szCs w:val="22"/>
        </w:rPr>
      </w:pPr>
    </w:p>
    <w:p w:rsidR="00460B5E" w:rsidRDefault="001949E2" w:rsidP="00872AA5">
      <w:pPr>
        <w:rPr>
          <w:rFonts w:eastAsia="Times New Roman"/>
          <w:sz w:val="22"/>
          <w:szCs w:val="22"/>
        </w:rPr>
      </w:pPr>
      <w:r w:rsidRPr="00872AA5">
        <w:rPr>
          <w:rFonts w:eastAsia="Times New Roman"/>
          <w:sz w:val="22"/>
          <w:szCs w:val="22"/>
        </w:rPr>
        <w:t xml:space="preserve">Although </w:t>
      </w:r>
      <w:r w:rsidR="00E94580" w:rsidRPr="00872AA5">
        <w:rPr>
          <w:rFonts w:eastAsia="Times New Roman"/>
          <w:sz w:val="22"/>
          <w:szCs w:val="22"/>
        </w:rPr>
        <w:t xml:space="preserve">ECT </w:t>
      </w:r>
      <w:r w:rsidRPr="00872AA5">
        <w:rPr>
          <w:rFonts w:eastAsia="Times New Roman"/>
          <w:sz w:val="22"/>
          <w:szCs w:val="22"/>
        </w:rPr>
        <w:t>may be used as a</w:t>
      </w:r>
      <w:r w:rsidR="00E94580" w:rsidRPr="00872AA5">
        <w:rPr>
          <w:rFonts w:eastAsia="Times New Roman"/>
          <w:sz w:val="22"/>
          <w:szCs w:val="22"/>
        </w:rPr>
        <w:t xml:space="preserve"> treatment f</w:t>
      </w:r>
      <w:r w:rsidRPr="00872AA5">
        <w:rPr>
          <w:rFonts w:eastAsia="Times New Roman"/>
          <w:sz w:val="22"/>
          <w:szCs w:val="22"/>
        </w:rPr>
        <w:t>or pharmacoresistant depression, its efficacy and durability of effect may be limited</w:t>
      </w:r>
      <w:r w:rsidR="00E94580" w:rsidRPr="00872AA5">
        <w:rPr>
          <w:rFonts w:eastAsia="Times New Roman"/>
          <w:sz w:val="22"/>
          <w:szCs w:val="22"/>
        </w:rPr>
        <w:t xml:space="preserve">. </w:t>
      </w:r>
      <w:r w:rsidR="00787508" w:rsidRPr="00872AA5">
        <w:rPr>
          <w:rFonts w:eastAsia="Times New Roman"/>
          <w:sz w:val="22"/>
          <w:szCs w:val="22"/>
        </w:rPr>
        <w:t xml:space="preserve"> </w:t>
      </w:r>
      <w:r w:rsidR="00E94580" w:rsidRPr="00872AA5">
        <w:rPr>
          <w:rFonts w:eastAsia="Times New Roman"/>
          <w:sz w:val="22"/>
          <w:szCs w:val="22"/>
        </w:rPr>
        <w:t xml:space="preserve">A study involving 342 patients at seven hospitals in the New York metropolitan area conducted to determine the </w:t>
      </w:r>
    </w:p>
    <w:p w:rsidR="00460B5E" w:rsidRDefault="00460B5E" w:rsidP="00872AA5">
      <w:pPr>
        <w:rPr>
          <w:rFonts w:eastAsia="Times New Roman"/>
          <w:sz w:val="22"/>
          <w:szCs w:val="22"/>
        </w:rPr>
      </w:pPr>
    </w:p>
    <w:p w:rsidR="001410F3" w:rsidRPr="00872AA5" w:rsidRDefault="00E94580" w:rsidP="00872AA5">
      <w:pPr>
        <w:rPr>
          <w:rFonts w:eastAsia="Times New Roman"/>
          <w:sz w:val="22"/>
          <w:szCs w:val="22"/>
        </w:rPr>
      </w:pPr>
      <w:proofErr w:type="gramStart"/>
      <w:r w:rsidRPr="00872AA5">
        <w:rPr>
          <w:rFonts w:eastAsia="Times New Roman"/>
          <w:sz w:val="22"/>
          <w:szCs w:val="22"/>
        </w:rPr>
        <w:t>effectiveness</w:t>
      </w:r>
      <w:proofErr w:type="gramEnd"/>
      <w:r w:rsidRPr="00872AA5">
        <w:rPr>
          <w:rFonts w:eastAsia="Times New Roman"/>
          <w:sz w:val="22"/>
          <w:szCs w:val="22"/>
        </w:rPr>
        <w:t xml:space="preserve"> and remission rate</w:t>
      </w:r>
      <w:r w:rsidR="001949E2" w:rsidRPr="00872AA5">
        <w:rPr>
          <w:rFonts w:eastAsia="Times New Roman"/>
          <w:sz w:val="22"/>
          <w:szCs w:val="22"/>
        </w:rPr>
        <w:t>s</w:t>
      </w:r>
      <w:r w:rsidRPr="00872AA5">
        <w:rPr>
          <w:rFonts w:eastAsia="Times New Roman"/>
          <w:sz w:val="22"/>
          <w:szCs w:val="22"/>
        </w:rPr>
        <w:t xml:space="preserve"> </w:t>
      </w:r>
      <w:r w:rsidR="001949E2" w:rsidRPr="00872AA5">
        <w:rPr>
          <w:rFonts w:eastAsia="Times New Roman"/>
          <w:sz w:val="22"/>
          <w:szCs w:val="22"/>
        </w:rPr>
        <w:t>with</w:t>
      </w:r>
      <w:r w:rsidRPr="00872AA5">
        <w:rPr>
          <w:rFonts w:eastAsia="Times New Roman"/>
          <w:sz w:val="22"/>
          <w:szCs w:val="22"/>
        </w:rPr>
        <w:t xml:space="preserve"> ECT in </w:t>
      </w:r>
      <w:r w:rsidR="001949E2" w:rsidRPr="00872AA5">
        <w:rPr>
          <w:rFonts w:eastAsia="Times New Roman"/>
          <w:sz w:val="22"/>
          <w:szCs w:val="22"/>
        </w:rPr>
        <w:t xml:space="preserve">a community setting </w:t>
      </w:r>
      <w:r w:rsidRPr="00872AA5">
        <w:rPr>
          <w:rFonts w:eastAsia="Times New Roman"/>
          <w:sz w:val="22"/>
          <w:szCs w:val="22"/>
        </w:rPr>
        <w:t xml:space="preserve">concluded that the remission rate </w:t>
      </w:r>
      <w:r w:rsidR="001949E2" w:rsidRPr="00872AA5">
        <w:rPr>
          <w:rFonts w:eastAsia="Times New Roman"/>
          <w:sz w:val="22"/>
          <w:szCs w:val="22"/>
        </w:rPr>
        <w:t xml:space="preserve">was 30.3%-46.7% </w:t>
      </w:r>
    </w:p>
    <w:p w:rsidR="008B566F" w:rsidRPr="00872AA5" w:rsidRDefault="002A492C" w:rsidP="00872AA5">
      <w:pPr>
        <w:rPr>
          <w:rFonts w:eastAsia="Times New Roman"/>
          <w:sz w:val="22"/>
          <w:szCs w:val="22"/>
        </w:rPr>
      </w:pPr>
      <w:r w:rsidRPr="00872AA5">
        <w:rPr>
          <w:rFonts w:eastAsia="Times New Roman"/>
          <w:sz w:val="22"/>
          <w:szCs w:val="22"/>
        </w:rPr>
        <w:t>(</w:t>
      </w:r>
      <w:proofErr w:type="spellStart"/>
      <w:r w:rsidRPr="00872AA5">
        <w:rPr>
          <w:rFonts w:eastAsia="Times New Roman"/>
          <w:sz w:val="22"/>
          <w:szCs w:val="22"/>
        </w:rPr>
        <w:t>Prudic</w:t>
      </w:r>
      <w:proofErr w:type="spellEnd"/>
      <w:r w:rsidRPr="00872AA5">
        <w:rPr>
          <w:rFonts w:eastAsia="Times New Roman"/>
          <w:sz w:val="22"/>
          <w:szCs w:val="22"/>
        </w:rPr>
        <w:t xml:space="preserve"> J. et al 2004.)</w:t>
      </w:r>
    </w:p>
    <w:p w:rsidR="002A492C" w:rsidRDefault="002A492C" w:rsidP="00872AA5">
      <w:pPr>
        <w:rPr>
          <w:rFonts w:eastAsia="Times New Roman"/>
          <w:sz w:val="22"/>
          <w:szCs w:val="22"/>
        </w:rPr>
      </w:pPr>
    </w:p>
    <w:p w:rsidR="00787508" w:rsidRPr="00872AA5" w:rsidRDefault="00E94580" w:rsidP="00872AA5">
      <w:pPr>
        <w:rPr>
          <w:rFonts w:eastAsia="Times New Roman"/>
          <w:sz w:val="22"/>
          <w:szCs w:val="22"/>
          <w:highlight w:val="yellow"/>
        </w:rPr>
      </w:pPr>
      <w:r w:rsidRPr="00872AA5">
        <w:rPr>
          <w:rFonts w:eastAsia="Times New Roman"/>
          <w:sz w:val="22"/>
          <w:szCs w:val="22"/>
        </w:rPr>
        <w:t>Among remitters</w:t>
      </w:r>
      <w:r w:rsidR="001949E2" w:rsidRPr="00872AA5">
        <w:rPr>
          <w:rFonts w:eastAsia="Times New Roman"/>
          <w:sz w:val="22"/>
          <w:szCs w:val="22"/>
        </w:rPr>
        <w:t xml:space="preserve"> being maintained with continuation ECT</w:t>
      </w:r>
      <w:r w:rsidRPr="00872AA5">
        <w:rPr>
          <w:rFonts w:eastAsia="Times New Roman"/>
          <w:sz w:val="22"/>
          <w:szCs w:val="22"/>
        </w:rPr>
        <w:t xml:space="preserve">, the </w:t>
      </w:r>
      <w:r w:rsidR="001949E2" w:rsidRPr="00872AA5">
        <w:rPr>
          <w:rFonts w:eastAsia="Times New Roman"/>
          <w:sz w:val="22"/>
          <w:szCs w:val="22"/>
        </w:rPr>
        <w:t>percent remaining in remission at 24 weeks was</w:t>
      </w:r>
      <w:r w:rsidRPr="00872AA5">
        <w:rPr>
          <w:rFonts w:eastAsia="Times New Roman"/>
          <w:sz w:val="22"/>
          <w:szCs w:val="22"/>
        </w:rPr>
        <w:t xml:space="preserve"> 3</w:t>
      </w:r>
      <w:r w:rsidR="001949E2" w:rsidRPr="00872AA5">
        <w:rPr>
          <w:rFonts w:eastAsia="Times New Roman"/>
          <w:sz w:val="22"/>
          <w:szCs w:val="22"/>
        </w:rPr>
        <w:t>7.1</w:t>
      </w:r>
      <w:r w:rsidRPr="00872AA5">
        <w:rPr>
          <w:rFonts w:eastAsia="Times New Roman"/>
          <w:sz w:val="22"/>
          <w:szCs w:val="22"/>
        </w:rPr>
        <w:t xml:space="preserve">%. </w:t>
      </w:r>
      <w:r w:rsidR="00B0685D" w:rsidRPr="00872AA5">
        <w:rPr>
          <w:rFonts w:eastAsia="Times New Roman"/>
          <w:sz w:val="22"/>
          <w:szCs w:val="22"/>
        </w:rPr>
        <w:t xml:space="preserve">This compares with NeuroStar TMS Therapy open-label trial remission rates of 30% </w:t>
      </w:r>
      <w:r w:rsidR="00CB5832">
        <w:rPr>
          <w:rFonts w:eastAsia="Times New Roman"/>
          <w:sz w:val="22"/>
          <w:szCs w:val="22"/>
        </w:rPr>
        <w:t>(</w:t>
      </w:r>
      <w:proofErr w:type="spellStart"/>
      <w:r w:rsidR="00CB5832">
        <w:rPr>
          <w:rFonts w:eastAsia="Times New Roman"/>
          <w:sz w:val="22"/>
          <w:szCs w:val="22"/>
        </w:rPr>
        <w:t>Demitrack</w:t>
      </w:r>
      <w:proofErr w:type="spellEnd"/>
      <w:r w:rsidR="00CB5832">
        <w:rPr>
          <w:rFonts w:eastAsia="Times New Roman"/>
          <w:sz w:val="22"/>
          <w:szCs w:val="22"/>
        </w:rPr>
        <w:t xml:space="preserve">, MA, </w:t>
      </w:r>
      <w:proofErr w:type="spellStart"/>
      <w:r w:rsidR="00CB5832">
        <w:rPr>
          <w:rFonts w:eastAsia="Times New Roman"/>
          <w:sz w:val="22"/>
          <w:szCs w:val="22"/>
        </w:rPr>
        <w:t>Thase</w:t>
      </w:r>
      <w:proofErr w:type="spellEnd"/>
      <w:r w:rsidR="00CB5832">
        <w:rPr>
          <w:rFonts w:eastAsia="Times New Roman"/>
          <w:sz w:val="22"/>
          <w:szCs w:val="22"/>
        </w:rPr>
        <w:t>, ME, 2009</w:t>
      </w:r>
      <w:r w:rsidR="00B0685D" w:rsidRPr="00872AA5">
        <w:rPr>
          <w:rFonts w:eastAsia="Times New Roman"/>
          <w:sz w:val="22"/>
          <w:szCs w:val="22"/>
        </w:rPr>
        <w:t>) and durability of effect study data wherein 73.2% of patients who met criteria for remission on study entry remained in remission at the six month study completion (Janicak, et al, 2010.)</w:t>
      </w:r>
      <w:r w:rsidR="00CB5832">
        <w:rPr>
          <w:sz w:val="22"/>
          <w:szCs w:val="22"/>
        </w:rPr>
        <w:t xml:space="preserve">  </w:t>
      </w:r>
      <w:r w:rsidRPr="00872AA5">
        <w:rPr>
          <w:sz w:val="22"/>
          <w:szCs w:val="22"/>
        </w:rPr>
        <w:t xml:space="preserve">Also, </w:t>
      </w:r>
      <w:r w:rsidRPr="00872AA5">
        <w:rPr>
          <w:rFonts w:eastAsia="Times New Roman"/>
          <w:sz w:val="22"/>
          <w:szCs w:val="22"/>
        </w:rPr>
        <w:t xml:space="preserve">TMS has a more benign safety profile than ECT and does not include the complications associated with anesthesia, the cardiac risks, or the </w:t>
      </w:r>
      <w:r w:rsidR="000130CD" w:rsidRPr="00872AA5">
        <w:rPr>
          <w:rFonts w:eastAsia="Times New Roman"/>
          <w:sz w:val="22"/>
          <w:szCs w:val="22"/>
        </w:rPr>
        <w:t>risk of cognitive disturbance</w:t>
      </w:r>
      <w:r w:rsidRPr="00872AA5">
        <w:rPr>
          <w:rFonts w:eastAsia="Times New Roman"/>
          <w:sz w:val="22"/>
          <w:szCs w:val="22"/>
        </w:rPr>
        <w:t>.</w:t>
      </w:r>
    </w:p>
    <w:p w:rsidR="005F3E76" w:rsidRPr="00872AA5" w:rsidRDefault="005F3E76" w:rsidP="00872AA5">
      <w:pPr>
        <w:rPr>
          <w:rFonts w:eastAsia="Times New Roman"/>
          <w:sz w:val="22"/>
          <w:szCs w:val="22"/>
        </w:rPr>
      </w:pPr>
    </w:p>
    <w:p w:rsidR="00787508" w:rsidRPr="00872AA5" w:rsidRDefault="00342A6D" w:rsidP="00872AA5">
      <w:pPr>
        <w:rPr>
          <w:rFonts w:eastAsia="Times New Roman"/>
          <w:sz w:val="22"/>
          <w:szCs w:val="22"/>
        </w:rPr>
      </w:pPr>
      <w:r w:rsidRPr="00872AA5">
        <w:rPr>
          <w:rFonts w:eastAsia="Times New Roman"/>
          <w:sz w:val="22"/>
          <w:szCs w:val="22"/>
        </w:rPr>
        <w:t xml:space="preserve">I am also requesting that you consider the </w:t>
      </w:r>
      <w:r w:rsidR="00787508" w:rsidRPr="00872AA5">
        <w:rPr>
          <w:rFonts w:eastAsia="Times New Roman"/>
          <w:sz w:val="22"/>
          <w:szCs w:val="22"/>
        </w:rPr>
        <w:t>medical necessity</w:t>
      </w:r>
      <w:r w:rsidRPr="00872AA5">
        <w:rPr>
          <w:rFonts w:eastAsia="Times New Roman"/>
          <w:sz w:val="22"/>
          <w:szCs w:val="22"/>
        </w:rPr>
        <w:t xml:space="preserve"> demonstrated by </w:t>
      </w:r>
      <w:r w:rsidR="003606B8" w:rsidRPr="00872AA5">
        <w:rPr>
          <w:rFonts w:eastAsia="Times New Roman"/>
          <w:sz w:val="22"/>
          <w:szCs w:val="22"/>
          <w:highlight w:val="yellow"/>
        </w:rPr>
        <w:t>(Patient’s Name)</w:t>
      </w:r>
      <w:r w:rsidRPr="00872AA5">
        <w:rPr>
          <w:rFonts w:eastAsia="Times New Roman"/>
          <w:sz w:val="22"/>
          <w:szCs w:val="22"/>
        </w:rPr>
        <w:t>’s</w:t>
      </w:r>
      <w:r w:rsidR="00787508" w:rsidRPr="00872AA5">
        <w:rPr>
          <w:rFonts w:eastAsia="Times New Roman"/>
          <w:sz w:val="22"/>
          <w:szCs w:val="22"/>
        </w:rPr>
        <w:t xml:space="preserve"> </w:t>
      </w:r>
      <w:r w:rsidRPr="00872AA5">
        <w:rPr>
          <w:rFonts w:eastAsia="Times New Roman"/>
          <w:sz w:val="22"/>
          <w:szCs w:val="22"/>
        </w:rPr>
        <w:t xml:space="preserve">history of Major Depressive Disorder and the previous treatments tried and failed </w:t>
      </w:r>
      <w:r w:rsidR="00787508" w:rsidRPr="00872AA5">
        <w:rPr>
          <w:rFonts w:eastAsia="Times New Roman"/>
          <w:sz w:val="22"/>
          <w:szCs w:val="22"/>
        </w:rPr>
        <w:t>to support the use of Transcranial Magnetic Stimulation Therapy in my patient.</w:t>
      </w:r>
    </w:p>
    <w:p w:rsidR="00787508" w:rsidRPr="00872AA5" w:rsidRDefault="00787508" w:rsidP="00872AA5">
      <w:pPr>
        <w:rPr>
          <w:rFonts w:eastAsia="Times New Roman"/>
          <w:sz w:val="22"/>
          <w:szCs w:val="22"/>
        </w:rPr>
      </w:pPr>
    </w:p>
    <w:p w:rsidR="00787508" w:rsidRPr="00872AA5" w:rsidRDefault="00787508" w:rsidP="00872AA5">
      <w:pPr>
        <w:rPr>
          <w:rFonts w:eastAsia="Times New Roman"/>
          <w:sz w:val="22"/>
          <w:szCs w:val="22"/>
        </w:rPr>
      </w:pPr>
      <w:r w:rsidRPr="00872AA5">
        <w:rPr>
          <w:rFonts w:eastAsia="Times New Roman"/>
          <w:sz w:val="22"/>
          <w:szCs w:val="22"/>
        </w:rPr>
        <w:t>The AMA defines "medical necessity" as services or items reasonable and necessary for the diagnosis or treatment of illness or injury or to improve the function</w:t>
      </w:r>
      <w:r w:rsidR="00B10B40">
        <w:rPr>
          <w:rFonts w:eastAsia="Times New Roman"/>
          <w:sz w:val="22"/>
          <w:szCs w:val="22"/>
        </w:rPr>
        <w:t>i</w:t>
      </w:r>
      <w:r w:rsidR="00CB5832">
        <w:rPr>
          <w:rFonts w:eastAsia="Times New Roman"/>
          <w:sz w:val="22"/>
          <w:szCs w:val="22"/>
        </w:rPr>
        <w:t xml:space="preserve">ng of a malformed body member.  </w:t>
      </w:r>
      <w:r w:rsidRPr="00872AA5">
        <w:rPr>
          <w:rFonts w:eastAsia="Times New Roman"/>
          <w:sz w:val="22"/>
          <w:szCs w:val="22"/>
        </w:rPr>
        <w:t>Medical guidelines employed for medical decision-making must be flexible and allow for deviations from the guideline in order to incorporate the pat</w:t>
      </w:r>
      <w:r w:rsidR="00CB5832">
        <w:rPr>
          <w:rFonts w:eastAsia="Times New Roman"/>
          <w:sz w:val="22"/>
          <w:szCs w:val="22"/>
        </w:rPr>
        <w:t xml:space="preserve">ient's unique medical factors.  </w:t>
      </w:r>
      <w:r w:rsidRPr="00872AA5">
        <w:rPr>
          <w:rFonts w:eastAsia="Times New Roman"/>
          <w:sz w:val="22"/>
          <w:szCs w:val="22"/>
        </w:rPr>
        <w:t xml:space="preserve">Specifically, medical necessity decisions require careful review of patient specific variables such as age, sex, race or ethnicity, co-morbidities, socioeconomic considerations, treatment history, family medical history, treatment compliance record, potential side effects, allergies and patient's concerns and goals regarding treatment options.  </w:t>
      </w:r>
    </w:p>
    <w:p w:rsidR="002A492C" w:rsidRDefault="002A492C" w:rsidP="00872AA5">
      <w:pPr>
        <w:rPr>
          <w:sz w:val="22"/>
          <w:szCs w:val="22"/>
        </w:rPr>
      </w:pPr>
    </w:p>
    <w:p w:rsidR="00EE4267" w:rsidRPr="00872AA5" w:rsidRDefault="008C54E4" w:rsidP="00872AA5">
      <w:pPr>
        <w:rPr>
          <w:sz w:val="22"/>
          <w:szCs w:val="22"/>
        </w:rPr>
      </w:pPr>
      <w:r w:rsidRPr="00872AA5">
        <w:rPr>
          <w:sz w:val="22"/>
          <w:szCs w:val="22"/>
        </w:rPr>
        <w:t xml:space="preserve">The CPT Editorial Research and Development committee of the AMA has granted TMS Therapy Category I CPT codes.  The AMA has determined that TMS Therapy is consistent with current medical practice, is widely practiced throughout the country and has the support of the relevant medical societies.  </w:t>
      </w:r>
    </w:p>
    <w:p w:rsidR="00EE4267" w:rsidRPr="00872AA5" w:rsidRDefault="00EE4267" w:rsidP="00872AA5">
      <w:pPr>
        <w:rPr>
          <w:sz w:val="22"/>
          <w:szCs w:val="22"/>
        </w:rPr>
      </w:pPr>
    </w:p>
    <w:p w:rsidR="00BB2491" w:rsidRDefault="008C54E4" w:rsidP="00872AA5">
      <w:pPr>
        <w:rPr>
          <w:sz w:val="22"/>
          <w:szCs w:val="22"/>
        </w:rPr>
      </w:pPr>
      <w:r w:rsidRPr="00872AA5">
        <w:rPr>
          <w:sz w:val="22"/>
          <w:szCs w:val="22"/>
        </w:rPr>
        <w:t xml:space="preserve">Effective January 1, 2011, the following CPT I codes are to be </w:t>
      </w:r>
      <w:r w:rsidR="00B17A2D">
        <w:rPr>
          <w:sz w:val="22"/>
          <w:szCs w:val="22"/>
        </w:rPr>
        <w:t xml:space="preserve">used for reporting TMS Therapy </w:t>
      </w:r>
      <w:r w:rsidRPr="00872AA5">
        <w:rPr>
          <w:sz w:val="22"/>
          <w:szCs w:val="22"/>
        </w:rPr>
        <w:t>services</w:t>
      </w:r>
      <w:r w:rsidR="003606B8" w:rsidRPr="00872AA5">
        <w:rPr>
          <w:sz w:val="22"/>
          <w:szCs w:val="22"/>
        </w:rPr>
        <w:t xml:space="preserve"> according to the two</w:t>
      </w:r>
      <w:r w:rsidR="00B10B40">
        <w:rPr>
          <w:sz w:val="22"/>
          <w:szCs w:val="22"/>
        </w:rPr>
        <w:t xml:space="preserve"> main phases of the treatment.  </w:t>
      </w:r>
      <w:r w:rsidR="003606B8" w:rsidRPr="00872AA5">
        <w:rPr>
          <w:sz w:val="22"/>
          <w:szCs w:val="22"/>
        </w:rPr>
        <w:t>These two codes are CPT 9086</w:t>
      </w:r>
      <w:r w:rsidR="00A93C13" w:rsidRPr="00872AA5">
        <w:rPr>
          <w:sz w:val="22"/>
          <w:szCs w:val="22"/>
        </w:rPr>
        <w:t>7</w:t>
      </w:r>
      <w:r w:rsidR="003606B8" w:rsidRPr="00872AA5">
        <w:rPr>
          <w:sz w:val="22"/>
          <w:szCs w:val="22"/>
        </w:rPr>
        <w:t xml:space="preserve"> (TMS treatment; initial, including delivery and management) and 90868 (TMS treatment; subsequent delivery</w:t>
      </w:r>
      <w:r w:rsidR="00B10B40">
        <w:rPr>
          <w:sz w:val="22"/>
          <w:szCs w:val="22"/>
        </w:rPr>
        <w:t xml:space="preserve"> and management, per session).  </w:t>
      </w:r>
      <w:r w:rsidR="003606B8" w:rsidRPr="00872AA5">
        <w:rPr>
          <w:sz w:val="22"/>
          <w:szCs w:val="22"/>
        </w:rPr>
        <w:t xml:space="preserve">Another code, </w:t>
      </w:r>
      <w:proofErr w:type="gramStart"/>
      <w:r w:rsidR="003606B8" w:rsidRPr="00872AA5">
        <w:rPr>
          <w:sz w:val="22"/>
          <w:szCs w:val="22"/>
        </w:rPr>
        <w:t xml:space="preserve">90869 </w:t>
      </w:r>
      <w:r w:rsidR="00504579">
        <w:rPr>
          <w:sz w:val="22"/>
          <w:szCs w:val="22"/>
        </w:rPr>
        <w:t xml:space="preserve"> </w:t>
      </w:r>
      <w:r w:rsidR="003606B8" w:rsidRPr="00872AA5">
        <w:rPr>
          <w:sz w:val="22"/>
          <w:szCs w:val="22"/>
        </w:rPr>
        <w:t>(</w:t>
      </w:r>
      <w:proofErr w:type="gramEnd"/>
      <w:r w:rsidR="003606B8" w:rsidRPr="00872AA5">
        <w:rPr>
          <w:sz w:val="22"/>
          <w:szCs w:val="22"/>
        </w:rPr>
        <w:t xml:space="preserve">TMS treatment; subsequent motor threshold re-determination with delivery and management), has been issued for use only in accordance with the clinical need of re-assessing the motor threshold (MT). </w:t>
      </w:r>
    </w:p>
    <w:p w:rsidR="00BB2491" w:rsidRDefault="00BB2491" w:rsidP="00872AA5">
      <w:pPr>
        <w:rPr>
          <w:sz w:val="22"/>
          <w:szCs w:val="22"/>
        </w:rPr>
      </w:pPr>
    </w:p>
    <w:p w:rsidR="004812A0" w:rsidRPr="004812A0" w:rsidRDefault="004812A0" w:rsidP="004812A0">
      <w:pPr>
        <w:rPr>
          <w:sz w:val="22"/>
          <w:szCs w:val="22"/>
        </w:rPr>
      </w:pPr>
      <w:r w:rsidRPr="004812A0">
        <w:rPr>
          <w:sz w:val="22"/>
          <w:szCs w:val="22"/>
        </w:rPr>
        <w:t>TMS Therapy has received positive medical policy coverag</w:t>
      </w:r>
      <w:r w:rsidR="00B10B40">
        <w:rPr>
          <w:sz w:val="22"/>
          <w:szCs w:val="22"/>
        </w:rPr>
        <w:t xml:space="preserve">e nationwide.  </w:t>
      </w:r>
      <w:r w:rsidRPr="004812A0">
        <w:rPr>
          <w:sz w:val="22"/>
          <w:szCs w:val="22"/>
        </w:rPr>
        <w:t>Medicare coverage policies (Local Coverage Determinations-LCD) have been issued in states such as Delaware, District of Columbia, Maryland, New Jersey, Pennsylvania, Alabama, Georgia, Florida, Puerto Rico, the Virgin Islands, Arkansas, Colorado, Louisiana, Mississippi, New Mexico, Oklahoma, Texas, North Carolina, South Carolin</w:t>
      </w:r>
      <w:r w:rsidR="00B10B40">
        <w:rPr>
          <w:sz w:val="22"/>
          <w:szCs w:val="22"/>
        </w:rPr>
        <w:t xml:space="preserve">a, Virginia, and West Virginia.  </w:t>
      </w:r>
      <w:r w:rsidRPr="004812A0">
        <w:rPr>
          <w:sz w:val="22"/>
          <w:szCs w:val="22"/>
        </w:rPr>
        <w:t xml:space="preserve">Furthermore, large insurance entities have provided medical and behavioral coverage policies such as Anthem BCBS (including these states: </w:t>
      </w:r>
      <w:r w:rsidRPr="004812A0">
        <w:rPr>
          <w:bCs/>
          <w:color w:val="000000" w:themeColor="text1"/>
          <w:sz w:val="22"/>
          <w:szCs w:val="22"/>
        </w:rPr>
        <w:t>BCBS</w:t>
      </w:r>
      <w:r w:rsidRPr="004812A0">
        <w:rPr>
          <w:b/>
          <w:bCs/>
          <w:color w:val="FF0000"/>
          <w:sz w:val="22"/>
          <w:szCs w:val="22"/>
        </w:rPr>
        <w:t xml:space="preserve"> </w:t>
      </w:r>
      <w:r w:rsidRPr="004812A0">
        <w:rPr>
          <w:sz w:val="22"/>
          <w:szCs w:val="22"/>
        </w:rPr>
        <w:t xml:space="preserve">Georgia, Connecticut, </w:t>
      </w:r>
      <w:r w:rsidRPr="004812A0">
        <w:rPr>
          <w:bCs/>
          <w:iCs/>
          <w:color w:val="000000" w:themeColor="text1"/>
          <w:sz w:val="22"/>
          <w:szCs w:val="22"/>
        </w:rPr>
        <w:t xml:space="preserve">Empire BCBS </w:t>
      </w:r>
      <w:r w:rsidRPr="004812A0">
        <w:rPr>
          <w:sz w:val="22"/>
          <w:szCs w:val="22"/>
        </w:rPr>
        <w:t xml:space="preserve">New York, Ohio, Wisconsin, Indiana, Colorado, </w:t>
      </w:r>
      <w:r w:rsidRPr="004812A0">
        <w:rPr>
          <w:bCs/>
          <w:iCs/>
          <w:color w:val="000000" w:themeColor="text1"/>
          <w:sz w:val="22"/>
          <w:szCs w:val="22"/>
        </w:rPr>
        <w:t>Anthem BC</w:t>
      </w:r>
      <w:r w:rsidRPr="004812A0">
        <w:rPr>
          <w:b/>
          <w:bCs/>
          <w:i/>
          <w:iCs/>
          <w:color w:val="FF0000"/>
          <w:sz w:val="22"/>
          <w:szCs w:val="22"/>
        </w:rPr>
        <w:t xml:space="preserve"> </w:t>
      </w:r>
      <w:r w:rsidRPr="004812A0">
        <w:rPr>
          <w:sz w:val="22"/>
          <w:szCs w:val="22"/>
        </w:rPr>
        <w:t>California, Missouri, New Hampshire, Nevada, Maine and Virginia), BCBS Federal Employee Program, Blue Shield of California, Independence BC, BCBS</w:t>
      </w:r>
      <w:r w:rsidRPr="004812A0">
        <w:rPr>
          <w:color w:val="0070C0"/>
          <w:sz w:val="22"/>
          <w:szCs w:val="22"/>
        </w:rPr>
        <w:t xml:space="preserve"> </w:t>
      </w:r>
      <w:r w:rsidRPr="004812A0">
        <w:rPr>
          <w:bCs/>
          <w:iCs/>
          <w:color w:val="000000" w:themeColor="text1"/>
          <w:sz w:val="22"/>
          <w:szCs w:val="22"/>
        </w:rPr>
        <w:t>Massachusetts</w:t>
      </w:r>
      <w:r w:rsidRPr="004812A0">
        <w:rPr>
          <w:color w:val="000000" w:themeColor="text1"/>
          <w:sz w:val="22"/>
          <w:szCs w:val="22"/>
        </w:rPr>
        <w:t xml:space="preserve">, BCBS </w:t>
      </w:r>
      <w:r w:rsidRPr="004812A0">
        <w:rPr>
          <w:bCs/>
          <w:iCs/>
          <w:color w:val="000000" w:themeColor="text1"/>
          <w:sz w:val="22"/>
          <w:szCs w:val="22"/>
        </w:rPr>
        <w:t>Michigan</w:t>
      </w:r>
      <w:r w:rsidRPr="004812A0">
        <w:rPr>
          <w:color w:val="000000" w:themeColor="text1"/>
          <w:sz w:val="22"/>
          <w:szCs w:val="22"/>
        </w:rPr>
        <w:t xml:space="preserve">, Blue Care Network of Michigan, BCBS </w:t>
      </w:r>
      <w:r w:rsidRPr="004812A0">
        <w:rPr>
          <w:bCs/>
          <w:iCs/>
          <w:color w:val="000000" w:themeColor="text1"/>
          <w:sz w:val="22"/>
          <w:szCs w:val="22"/>
        </w:rPr>
        <w:t>Nebraska</w:t>
      </w:r>
      <w:r w:rsidRPr="004812A0">
        <w:rPr>
          <w:color w:val="000000" w:themeColor="text1"/>
          <w:sz w:val="22"/>
          <w:szCs w:val="22"/>
        </w:rPr>
        <w:t xml:space="preserve">, </w:t>
      </w:r>
      <w:proofErr w:type="spellStart"/>
      <w:r w:rsidRPr="004812A0">
        <w:rPr>
          <w:color w:val="000000" w:themeColor="text1"/>
          <w:sz w:val="22"/>
          <w:szCs w:val="22"/>
        </w:rPr>
        <w:t>Premera</w:t>
      </w:r>
      <w:proofErr w:type="spellEnd"/>
      <w:r w:rsidRPr="004812A0">
        <w:rPr>
          <w:color w:val="000000" w:themeColor="text1"/>
          <w:sz w:val="22"/>
          <w:szCs w:val="22"/>
        </w:rPr>
        <w:t xml:space="preserve"> BC, BCBS </w:t>
      </w:r>
      <w:r w:rsidRPr="004812A0">
        <w:rPr>
          <w:bCs/>
          <w:iCs/>
          <w:color w:val="000000" w:themeColor="text1"/>
          <w:sz w:val="22"/>
          <w:szCs w:val="22"/>
        </w:rPr>
        <w:t>Rhode Island</w:t>
      </w:r>
      <w:r w:rsidRPr="004812A0">
        <w:rPr>
          <w:color w:val="000000" w:themeColor="text1"/>
          <w:sz w:val="22"/>
          <w:szCs w:val="22"/>
        </w:rPr>
        <w:t xml:space="preserve">, BCBS </w:t>
      </w:r>
      <w:r w:rsidRPr="004812A0">
        <w:rPr>
          <w:bCs/>
          <w:iCs/>
          <w:color w:val="000000" w:themeColor="text1"/>
          <w:sz w:val="22"/>
          <w:szCs w:val="22"/>
        </w:rPr>
        <w:t>South Carolina</w:t>
      </w:r>
      <w:r w:rsidRPr="004812A0">
        <w:rPr>
          <w:color w:val="000000" w:themeColor="text1"/>
          <w:sz w:val="22"/>
          <w:szCs w:val="22"/>
        </w:rPr>
        <w:t xml:space="preserve">, </w:t>
      </w:r>
      <w:proofErr w:type="spellStart"/>
      <w:r w:rsidRPr="004812A0">
        <w:rPr>
          <w:color w:val="000000" w:themeColor="text1"/>
          <w:sz w:val="22"/>
          <w:szCs w:val="22"/>
        </w:rPr>
        <w:t>HealthNet</w:t>
      </w:r>
      <w:proofErr w:type="spellEnd"/>
      <w:r w:rsidRPr="004812A0">
        <w:rPr>
          <w:color w:val="000000" w:themeColor="text1"/>
          <w:sz w:val="22"/>
          <w:szCs w:val="22"/>
        </w:rPr>
        <w:t xml:space="preserve">/MHN, MVP Healthcare, Priority Health, Tufts Health Plan, VT Medicaid, and </w:t>
      </w:r>
      <w:r w:rsidRPr="004812A0">
        <w:rPr>
          <w:bCs/>
          <w:iCs/>
          <w:color w:val="000000" w:themeColor="text1"/>
          <w:sz w:val="22"/>
          <w:szCs w:val="22"/>
        </w:rPr>
        <w:t xml:space="preserve">RI </w:t>
      </w:r>
      <w:r w:rsidRPr="004812A0">
        <w:rPr>
          <w:color w:val="000000" w:themeColor="text1"/>
          <w:sz w:val="22"/>
          <w:szCs w:val="22"/>
        </w:rPr>
        <w:t xml:space="preserve">Medicaid </w:t>
      </w:r>
      <w:r w:rsidRPr="004812A0">
        <w:rPr>
          <w:bCs/>
          <w:iCs/>
          <w:color w:val="000000" w:themeColor="text1"/>
          <w:sz w:val="22"/>
          <w:szCs w:val="22"/>
        </w:rPr>
        <w:t>only through Neighborhood Health Plan of RI</w:t>
      </w:r>
      <w:r w:rsidRPr="004812A0">
        <w:rPr>
          <w:color w:val="000000" w:themeColor="text1"/>
          <w:sz w:val="22"/>
          <w:szCs w:val="22"/>
        </w:rPr>
        <w:t>.</w:t>
      </w:r>
      <w:r w:rsidR="00CB5832">
        <w:rPr>
          <w:sz w:val="22"/>
          <w:szCs w:val="22"/>
        </w:rPr>
        <w:t xml:space="preserve">  </w:t>
      </w:r>
      <w:r w:rsidRPr="004812A0">
        <w:rPr>
          <w:sz w:val="22"/>
          <w:szCs w:val="22"/>
        </w:rPr>
        <w:t xml:space="preserve">Additionally, behavioral health </w:t>
      </w:r>
      <w:proofErr w:type="spellStart"/>
      <w:r w:rsidRPr="004812A0">
        <w:rPr>
          <w:sz w:val="22"/>
          <w:szCs w:val="22"/>
        </w:rPr>
        <w:t>carve</w:t>
      </w:r>
      <w:proofErr w:type="spellEnd"/>
      <w:r w:rsidRPr="004812A0">
        <w:rPr>
          <w:sz w:val="22"/>
          <w:szCs w:val="22"/>
        </w:rPr>
        <w:t>-out plans such as Magellan, Value Options, and OPTUM have proven treatment guidelines when determining medical necessity for TMS Therapy.</w:t>
      </w:r>
    </w:p>
    <w:p w:rsidR="004812A0" w:rsidRPr="00B17A2D" w:rsidRDefault="004812A0" w:rsidP="00B17A2D">
      <w:pPr>
        <w:rPr>
          <w:sz w:val="22"/>
          <w:szCs w:val="22"/>
        </w:rPr>
      </w:pPr>
    </w:p>
    <w:p w:rsidR="0054311E" w:rsidRPr="00BB2491" w:rsidRDefault="00787508" w:rsidP="00872AA5">
      <w:pPr>
        <w:rPr>
          <w:sz w:val="22"/>
          <w:szCs w:val="22"/>
        </w:rPr>
      </w:pPr>
      <w:r w:rsidRPr="00872AA5">
        <w:rPr>
          <w:rFonts w:eastAsia="Times New Roman"/>
          <w:sz w:val="22"/>
          <w:szCs w:val="22"/>
        </w:rPr>
        <w:t xml:space="preserve">Because of the multitude of patient-specific variables that need to be considered, </w:t>
      </w:r>
      <w:r w:rsidR="00F2680D" w:rsidRPr="00872AA5">
        <w:rPr>
          <w:rFonts w:eastAsia="Times New Roman"/>
          <w:sz w:val="22"/>
          <w:szCs w:val="22"/>
        </w:rPr>
        <w:t xml:space="preserve">the patient’s </w:t>
      </w:r>
      <w:r w:rsidRPr="00872AA5">
        <w:rPr>
          <w:rFonts w:eastAsia="Times New Roman"/>
          <w:sz w:val="22"/>
          <w:szCs w:val="22"/>
        </w:rPr>
        <w:t xml:space="preserve">treating physician is in the best position to assess the medical necessity of a specific treatment and to determine the optimal course of therapy.   NeuroStar TMS Therapy is the appropriate treatment, and medically necessary for my patient, because </w:t>
      </w:r>
      <w:r w:rsidR="002F110D" w:rsidRPr="00872AA5">
        <w:rPr>
          <w:rFonts w:eastAsia="Times New Roman"/>
          <w:sz w:val="22"/>
          <w:szCs w:val="22"/>
          <w:highlight w:val="yellow"/>
        </w:rPr>
        <w:t>(</w:t>
      </w:r>
      <w:r w:rsidRPr="00872AA5">
        <w:rPr>
          <w:rFonts w:eastAsia="Times New Roman"/>
          <w:sz w:val="22"/>
          <w:szCs w:val="22"/>
          <w:highlight w:val="yellow"/>
        </w:rPr>
        <w:t>I</w:t>
      </w:r>
      <w:r w:rsidR="002F110D" w:rsidRPr="00872AA5">
        <w:rPr>
          <w:rFonts w:eastAsia="Times New Roman"/>
          <w:sz w:val="22"/>
          <w:szCs w:val="22"/>
          <w:highlight w:val="yellow"/>
        </w:rPr>
        <w:t>nsert</w:t>
      </w:r>
      <w:r w:rsidRPr="00872AA5">
        <w:rPr>
          <w:rFonts w:eastAsia="Times New Roman"/>
          <w:sz w:val="22"/>
          <w:szCs w:val="22"/>
          <w:highlight w:val="yellow"/>
        </w:rPr>
        <w:t xml:space="preserve"> R</w:t>
      </w:r>
      <w:r w:rsidR="002F110D" w:rsidRPr="00872AA5">
        <w:rPr>
          <w:rFonts w:eastAsia="Times New Roman"/>
          <w:sz w:val="22"/>
          <w:szCs w:val="22"/>
          <w:highlight w:val="yellow"/>
        </w:rPr>
        <w:t>eason)</w:t>
      </w:r>
      <w:r w:rsidRPr="00872AA5">
        <w:rPr>
          <w:rFonts w:eastAsia="Times New Roman"/>
          <w:sz w:val="22"/>
          <w:szCs w:val="22"/>
        </w:rPr>
        <w:t>.</w:t>
      </w:r>
    </w:p>
    <w:p w:rsidR="00342A6D" w:rsidRPr="00872AA5" w:rsidRDefault="002F110D" w:rsidP="00872AA5">
      <w:pPr>
        <w:rPr>
          <w:sz w:val="22"/>
          <w:szCs w:val="22"/>
        </w:rPr>
      </w:pPr>
      <w:r w:rsidRPr="00872AA5">
        <w:rPr>
          <w:sz w:val="22"/>
          <w:szCs w:val="22"/>
        </w:rPr>
        <w:t xml:space="preserve">In my clinical </w:t>
      </w:r>
      <w:r w:rsidR="00240BDD" w:rsidRPr="00872AA5">
        <w:rPr>
          <w:sz w:val="22"/>
          <w:szCs w:val="22"/>
        </w:rPr>
        <w:t>judgment</w:t>
      </w:r>
      <w:r w:rsidRPr="00872AA5">
        <w:rPr>
          <w:sz w:val="22"/>
          <w:szCs w:val="22"/>
        </w:rPr>
        <w:t xml:space="preserve">, </w:t>
      </w:r>
      <w:r w:rsidR="00C843B2" w:rsidRPr="00872AA5">
        <w:rPr>
          <w:sz w:val="22"/>
          <w:szCs w:val="22"/>
        </w:rPr>
        <w:t>TMS Therapy is the safest and most effective treatment opti</w:t>
      </w:r>
      <w:r w:rsidR="00270A89" w:rsidRPr="00872AA5">
        <w:rPr>
          <w:sz w:val="22"/>
          <w:szCs w:val="22"/>
        </w:rPr>
        <w:t>on for my patient at this time.</w:t>
      </w:r>
      <w:r w:rsidRPr="00872AA5">
        <w:rPr>
          <w:sz w:val="22"/>
          <w:szCs w:val="22"/>
        </w:rPr>
        <w:t xml:space="preserve">  </w:t>
      </w:r>
    </w:p>
    <w:p w:rsidR="0054311E" w:rsidRDefault="0054311E" w:rsidP="00872AA5">
      <w:pPr>
        <w:rPr>
          <w:sz w:val="22"/>
          <w:szCs w:val="22"/>
          <w:highlight w:val="yellow"/>
        </w:rPr>
      </w:pPr>
    </w:p>
    <w:p w:rsidR="0054311E" w:rsidRDefault="00342A6D" w:rsidP="00872AA5">
      <w:pPr>
        <w:rPr>
          <w:color w:val="000000"/>
          <w:sz w:val="22"/>
          <w:szCs w:val="22"/>
        </w:rPr>
      </w:pPr>
      <w:r w:rsidRPr="00872AA5">
        <w:rPr>
          <w:sz w:val="22"/>
          <w:szCs w:val="22"/>
          <w:highlight w:val="yellow"/>
        </w:rPr>
        <w:t>(Patient Name)</w:t>
      </w:r>
      <w:r w:rsidRPr="00872AA5">
        <w:rPr>
          <w:sz w:val="22"/>
          <w:szCs w:val="22"/>
        </w:rPr>
        <w:t xml:space="preserve"> is a </w:t>
      </w:r>
      <w:r w:rsidRPr="00872AA5">
        <w:rPr>
          <w:sz w:val="22"/>
          <w:szCs w:val="22"/>
          <w:highlight w:val="yellow"/>
        </w:rPr>
        <w:t>(Age)</w:t>
      </w:r>
      <w:r w:rsidRPr="00872AA5">
        <w:rPr>
          <w:sz w:val="22"/>
          <w:szCs w:val="22"/>
        </w:rPr>
        <w:t xml:space="preserve"> year old </w:t>
      </w:r>
      <w:r w:rsidRPr="00872AA5">
        <w:rPr>
          <w:sz w:val="22"/>
          <w:szCs w:val="22"/>
          <w:highlight w:val="yellow"/>
        </w:rPr>
        <w:t>(Male/Female)</w:t>
      </w:r>
      <w:r w:rsidRPr="00872AA5">
        <w:rPr>
          <w:sz w:val="22"/>
          <w:szCs w:val="22"/>
        </w:rPr>
        <w:t xml:space="preserve"> with a diagnosis of Major Depressive Disorder, </w:t>
      </w:r>
      <w:r w:rsidRPr="00872AA5">
        <w:rPr>
          <w:sz w:val="22"/>
          <w:szCs w:val="22"/>
          <w:highlight w:val="yellow"/>
        </w:rPr>
        <w:t>(ICD-9 Code(s)</w:t>
      </w:r>
      <w:r w:rsidRPr="00872AA5">
        <w:rPr>
          <w:sz w:val="22"/>
          <w:szCs w:val="22"/>
        </w:rPr>
        <w:t xml:space="preserve">.  </w:t>
      </w:r>
      <w:r w:rsidRPr="00872AA5">
        <w:rPr>
          <w:sz w:val="22"/>
          <w:szCs w:val="22"/>
          <w:highlight w:val="yellow"/>
        </w:rPr>
        <w:t>(Patient Name)</w:t>
      </w:r>
      <w:r w:rsidRPr="00872AA5">
        <w:rPr>
          <w:sz w:val="22"/>
          <w:szCs w:val="22"/>
        </w:rPr>
        <w:t xml:space="preserve"> has been suffering from depression for </w:t>
      </w:r>
      <w:r w:rsidRPr="00872AA5">
        <w:rPr>
          <w:color w:val="000000"/>
          <w:sz w:val="22"/>
          <w:szCs w:val="22"/>
          <w:highlight w:val="yellow"/>
        </w:rPr>
        <w:t>(Insert X number of years or months).</w:t>
      </w:r>
      <w:r w:rsidR="0054311E">
        <w:rPr>
          <w:color w:val="000000"/>
          <w:sz w:val="22"/>
          <w:szCs w:val="22"/>
        </w:rPr>
        <w:t xml:space="preserve"> </w:t>
      </w:r>
    </w:p>
    <w:p w:rsidR="0054311E" w:rsidRDefault="0054311E" w:rsidP="00872AA5">
      <w:pPr>
        <w:rPr>
          <w:color w:val="000000"/>
          <w:sz w:val="22"/>
          <w:szCs w:val="22"/>
        </w:rPr>
      </w:pPr>
    </w:p>
    <w:p w:rsidR="00342A6D" w:rsidRPr="0054311E" w:rsidRDefault="0054311E" w:rsidP="00872AA5">
      <w:pPr>
        <w:rPr>
          <w:color w:val="000000"/>
          <w:sz w:val="22"/>
          <w:szCs w:val="22"/>
        </w:rPr>
      </w:pPr>
      <w:r w:rsidRPr="0054311E">
        <w:rPr>
          <w:color w:val="000000"/>
          <w:sz w:val="22"/>
          <w:szCs w:val="22"/>
          <w:highlight w:val="yellow"/>
        </w:rPr>
        <w:t>(</w:t>
      </w:r>
      <w:r w:rsidR="00342A6D" w:rsidRPr="0054311E">
        <w:rPr>
          <w:sz w:val="22"/>
          <w:szCs w:val="22"/>
          <w:highlight w:val="yellow"/>
        </w:rPr>
        <w:t>She/He</w:t>
      </w:r>
      <w:r w:rsidRPr="0054311E">
        <w:rPr>
          <w:sz w:val="22"/>
          <w:szCs w:val="22"/>
          <w:highlight w:val="yellow"/>
        </w:rPr>
        <w:t>)</w:t>
      </w:r>
      <w:r w:rsidR="00342A6D" w:rsidRPr="00872AA5">
        <w:rPr>
          <w:sz w:val="22"/>
          <w:szCs w:val="22"/>
        </w:rPr>
        <w:t xml:space="preserve"> endorses the following symptoms of depression: </w:t>
      </w:r>
      <w:r w:rsidR="00342A6D" w:rsidRPr="00872AA5">
        <w:rPr>
          <w:sz w:val="22"/>
          <w:szCs w:val="22"/>
          <w:highlight w:val="yellow"/>
        </w:rPr>
        <w:t>(Please insert all symptoms that affect his/her quality of life and activities of daily living).</w:t>
      </w:r>
      <w:r w:rsidR="00342A6D" w:rsidRPr="00872AA5">
        <w:rPr>
          <w:sz w:val="22"/>
          <w:szCs w:val="22"/>
        </w:rPr>
        <w:t xml:space="preserve"> </w:t>
      </w:r>
    </w:p>
    <w:p w:rsidR="00872AA5" w:rsidRPr="00872AA5" w:rsidRDefault="00872AA5" w:rsidP="00872AA5">
      <w:pPr>
        <w:rPr>
          <w:sz w:val="22"/>
          <w:szCs w:val="22"/>
        </w:rPr>
      </w:pPr>
    </w:p>
    <w:p w:rsidR="00342A6D" w:rsidRPr="00872AA5" w:rsidRDefault="00342A6D" w:rsidP="00872AA5">
      <w:pPr>
        <w:rPr>
          <w:sz w:val="22"/>
          <w:szCs w:val="22"/>
        </w:rPr>
      </w:pPr>
      <w:r w:rsidRPr="00872AA5">
        <w:rPr>
          <w:sz w:val="22"/>
          <w:szCs w:val="22"/>
        </w:rPr>
        <w:t>The patient has tried the following treatments, but has not found any alleviation of symptoms, and has not shown any significant improvement as a result of these treatment modalities.</w:t>
      </w:r>
    </w:p>
    <w:p w:rsidR="0054311E" w:rsidRDefault="0054311E" w:rsidP="00872AA5">
      <w:pPr>
        <w:rPr>
          <w:color w:val="000000"/>
          <w:sz w:val="22"/>
          <w:szCs w:val="22"/>
        </w:rPr>
      </w:pPr>
    </w:p>
    <w:p w:rsidR="00342A6D" w:rsidRDefault="00342A6D" w:rsidP="00872AA5">
      <w:pPr>
        <w:rPr>
          <w:color w:val="000000"/>
          <w:sz w:val="22"/>
          <w:szCs w:val="22"/>
          <w:highlight w:val="yellow"/>
        </w:rPr>
      </w:pPr>
      <w:r w:rsidRPr="00872AA5">
        <w:rPr>
          <w:color w:val="000000"/>
          <w:sz w:val="22"/>
          <w:szCs w:val="22"/>
        </w:rPr>
        <w:t xml:space="preserve">The patient has been administered a pharmacological regimen that has included </w:t>
      </w:r>
      <w:r w:rsidRPr="00872AA5">
        <w:rPr>
          <w:color w:val="000000"/>
          <w:sz w:val="22"/>
          <w:szCs w:val="22"/>
          <w:highlight w:val="yellow"/>
        </w:rPr>
        <w:t>(Please insert the specific medication (s), dosage (s) and duration (s) here.  List the medications and reasons for discontinuation, including any details regarding the side effects).</w:t>
      </w:r>
    </w:p>
    <w:p w:rsidR="00872AA5" w:rsidRPr="00872AA5" w:rsidRDefault="00872AA5" w:rsidP="00872AA5">
      <w:pPr>
        <w:rPr>
          <w:color w:val="000000"/>
          <w:sz w:val="22"/>
          <w:szCs w:val="22"/>
          <w:highlight w:val="yellow"/>
        </w:rPr>
      </w:pPr>
    </w:p>
    <w:p w:rsidR="00342A6D" w:rsidRPr="00872AA5" w:rsidRDefault="00342A6D" w:rsidP="00872AA5">
      <w:pPr>
        <w:rPr>
          <w:i/>
          <w:color w:val="FF0000"/>
          <w:sz w:val="22"/>
          <w:szCs w:val="22"/>
        </w:rPr>
      </w:pPr>
      <w:r w:rsidRPr="00872AA5">
        <w:rPr>
          <w:i/>
          <w:color w:val="FF0000"/>
          <w:sz w:val="22"/>
          <w:szCs w:val="22"/>
          <w:highlight w:val="yellow"/>
        </w:rPr>
        <w:t>(Regarding ECT Treatment, please include which option applies to the patient’s case):</w:t>
      </w:r>
    </w:p>
    <w:p w:rsidR="0054311E" w:rsidRDefault="0054311E" w:rsidP="00872AA5">
      <w:pPr>
        <w:rPr>
          <w:color w:val="000000"/>
          <w:sz w:val="22"/>
          <w:szCs w:val="22"/>
        </w:rPr>
      </w:pPr>
    </w:p>
    <w:p w:rsidR="00342A6D" w:rsidRPr="00872AA5" w:rsidRDefault="00342A6D" w:rsidP="00872AA5">
      <w:pPr>
        <w:rPr>
          <w:sz w:val="22"/>
          <w:szCs w:val="22"/>
          <w:highlight w:val="yellow"/>
        </w:rPr>
      </w:pPr>
      <w:r w:rsidRPr="00872AA5">
        <w:rPr>
          <w:color w:val="000000"/>
          <w:sz w:val="22"/>
          <w:szCs w:val="22"/>
        </w:rPr>
        <w:t xml:space="preserve">In addition to (Patient Name)’s resistance to medication treatment, </w:t>
      </w:r>
      <w:r w:rsidRPr="00872AA5">
        <w:rPr>
          <w:color w:val="000000"/>
          <w:sz w:val="22"/>
          <w:szCs w:val="22"/>
          <w:highlight w:val="yellow"/>
        </w:rPr>
        <w:t>(he/she)</w:t>
      </w:r>
      <w:r w:rsidRPr="00872AA5">
        <w:rPr>
          <w:color w:val="000000"/>
          <w:sz w:val="22"/>
          <w:szCs w:val="22"/>
        </w:rPr>
        <w:t xml:space="preserve"> has undergone electroconvulsive therapy (ECT). </w:t>
      </w:r>
      <w:r w:rsidRPr="00DF3FC3">
        <w:rPr>
          <w:color w:val="000000"/>
          <w:sz w:val="22"/>
          <w:szCs w:val="22"/>
          <w:highlight w:val="yellow"/>
        </w:rPr>
        <w:t>(Please insert # of sessions, timeframe and results including side effects and tolerability.)</w:t>
      </w:r>
      <w:r w:rsidRPr="00872AA5">
        <w:rPr>
          <w:i/>
          <w:color w:val="000000"/>
          <w:sz w:val="22"/>
          <w:szCs w:val="22"/>
          <w:highlight w:val="yellow"/>
        </w:rPr>
        <w:t>.</w:t>
      </w:r>
      <w:r w:rsidRPr="00872AA5" w:rsidDel="00342A6D">
        <w:rPr>
          <w:sz w:val="22"/>
          <w:szCs w:val="22"/>
          <w:highlight w:val="yellow"/>
        </w:rPr>
        <w:t xml:space="preserve"> </w:t>
      </w:r>
    </w:p>
    <w:p w:rsidR="00342A6D" w:rsidRDefault="00342A6D" w:rsidP="00872AA5">
      <w:pPr>
        <w:jc w:val="center"/>
        <w:rPr>
          <w:color w:val="000000"/>
          <w:sz w:val="22"/>
          <w:szCs w:val="22"/>
        </w:rPr>
      </w:pPr>
      <w:r w:rsidRPr="00872AA5">
        <w:rPr>
          <w:i/>
          <w:iCs/>
          <w:color w:val="FF0000"/>
          <w:sz w:val="22"/>
          <w:szCs w:val="22"/>
          <w:highlight w:val="yellow"/>
        </w:rPr>
        <w:t>(OR)</w:t>
      </w:r>
      <w:r w:rsidRPr="00872AA5">
        <w:rPr>
          <w:i/>
          <w:iCs/>
          <w:color w:val="FF0000"/>
          <w:sz w:val="22"/>
          <w:szCs w:val="22"/>
        </w:rPr>
        <w:t xml:space="preserve">                                                                                                                                                                                           </w:t>
      </w:r>
      <w:r w:rsidR="0054311E" w:rsidRPr="00CB5832">
        <w:rPr>
          <w:iCs/>
          <w:color w:val="000000" w:themeColor="text1"/>
          <w:sz w:val="22"/>
          <w:szCs w:val="22"/>
          <w:highlight w:val="yellow"/>
        </w:rPr>
        <w:t>(</w:t>
      </w:r>
      <w:r w:rsidRPr="00CB5832">
        <w:rPr>
          <w:color w:val="000000"/>
          <w:sz w:val="22"/>
          <w:szCs w:val="22"/>
          <w:highlight w:val="yellow"/>
        </w:rPr>
        <w:t>P</w:t>
      </w:r>
      <w:r w:rsidRPr="00872AA5">
        <w:rPr>
          <w:color w:val="000000"/>
          <w:sz w:val="22"/>
          <w:szCs w:val="22"/>
          <w:highlight w:val="yellow"/>
        </w:rPr>
        <w:t>atient Name)</w:t>
      </w:r>
      <w:r w:rsidRPr="00872AA5">
        <w:rPr>
          <w:color w:val="000000"/>
          <w:sz w:val="22"/>
          <w:szCs w:val="22"/>
        </w:rPr>
        <w:t xml:space="preserve">’s has been considered for ECT as a potential treatment option for his/her condition; however, we have jointly made the determination that ECT would not be an appropriate treatment for the patient based on </w:t>
      </w:r>
      <w:r w:rsidRPr="00872AA5">
        <w:rPr>
          <w:color w:val="000000"/>
          <w:sz w:val="22"/>
          <w:szCs w:val="22"/>
          <w:highlight w:val="yellow"/>
        </w:rPr>
        <w:t>(Insert rationale).</w:t>
      </w:r>
    </w:p>
    <w:p w:rsidR="00872AA5" w:rsidRPr="00872AA5" w:rsidRDefault="00872AA5" w:rsidP="00872AA5">
      <w:pPr>
        <w:jc w:val="center"/>
        <w:rPr>
          <w:i/>
          <w:iCs/>
          <w:color w:val="FF0000"/>
          <w:sz w:val="22"/>
          <w:szCs w:val="22"/>
        </w:rPr>
      </w:pPr>
    </w:p>
    <w:p w:rsidR="00342A6D" w:rsidRDefault="00910B45" w:rsidP="00872AA5">
      <w:pPr>
        <w:rPr>
          <w:color w:val="000000"/>
          <w:sz w:val="22"/>
          <w:szCs w:val="22"/>
        </w:rPr>
      </w:pPr>
      <w:r w:rsidRPr="00872AA5">
        <w:rPr>
          <w:i/>
          <w:color w:val="FF0000"/>
          <w:sz w:val="22"/>
          <w:szCs w:val="22"/>
          <w:highlight w:val="yellow"/>
        </w:rPr>
        <w:t xml:space="preserve">(Please include if hospitalization is applicable to the case.) </w:t>
      </w:r>
      <w:r w:rsidR="00342A6D" w:rsidRPr="00872AA5">
        <w:rPr>
          <w:color w:val="000000"/>
          <w:sz w:val="22"/>
          <w:szCs w:val="22"/>
          <w:highlight w:val="yellow"/>
        </w:rPr>
        <w:t>Also, the patient has been hospitalized for Major Depressive Disorder on these/this occasion(s) - (Insert the timeframe and a detailed description).</w:t>
      </w:r>
      <w:r w:rsidR="00342A6D" w:rsidRPr="00872AA5">
        <w:rPr>
          <w:color w:val="000000"/>
          <w:sz w:val="22"/>
          <w:szCs w:val="22"/>
        </w:rPr>
        <w:t xml:space="preserve">  </w:t>
      </w:r>
    </w:p>
    <w:p w:rsidR="00872AA5" w:rsidRPr="00872AA5" w:rsidRDefault="00872AA5" w:rsidP="00872AA5">
      <w:pPr>
        <w:rPr>
          <w:color w:val="000000"/>
          <w:sz w:val="22"/>
          <w:szCs w:val="22"/>
        </w:rPr>
      </w:pPr>
    </w:p>
    <w:p w:rsidR="00460B5E" w:rsidRDefault="00955FBB" w:rsidP="00872AA5">
      <w:pPr>
        <w:rPr>
          <w:color w:val="000000"/>
          <w:sz w:val="22"/>
          <w:szCs w:val="22"/>
          <w:highlight w:val="yellow"/>
        </w:rPr>
      </w:pPr>
      <w:r w:rsidRPr="00872AA5">
        <w:rPr>
          <w:i/>
          <w:color w:val="FF0000"/>
          <w:sz w:val="22"/>
          <w:szCs w:val="22"/>
          <w:highlight w:val="yellow"/>
        </w:rPr>
        <w:t>(Please include the following information if applicable to the case regarding the patient’s evidence based psychotherapy trials and outcomes</w:t>
      </w:r>
      <w:r w:rsidRPr="00872AA5">
        <w:rPr>
          <w:color w:val="FF0000"/>
          <w:sz w:val="22"/>
          <w:szCs w:val="22"/>
          <w:highlight w:val="yellow"/>
        </w:rPr>
        <w:t>).</w:t>
      </w:r>
      <w:r w:rsidRPr="00872AA5">
        <w:rPr>
          <w:color w:val="000000"/>
          <w:sz w:val="22"/>
          <w:szCs w:val="22"/>
          <w:highlight w:val="yellow"/>
        </w:rPr>
        <w:t xml:space="preserve">  Please find below a list of the patient’s psychotherapy trials and outcomes (list psychotherapy trials and outcomes) including the (insert # of sessions and timeframes) for depression.  </w:t>
      </w:r>
      <w:r w:rsidRPr="00872AA5" w:rsidDel="00955FBB">
        <w:rPr>
          <w:color w:val="000000"/>
          <w:sz w:val="22"/>
          <w:szCs w:val="22"/>
          <w:highlight w:val="yellow"/>
        </w:rPr>
        <w:t xml:space="preserve"> </w:t>
      </w:r>
    </w:p>
    <w:p w:rsidR="00460B5E" w:rsidRDefault="00460B5E" w:rsidP="00872AA5">
      <w:pPr>
        <w:rPr>
          <w:color w:val="000000"/>
          <w:sz w:val="22"/>
          <w:szCs w:val="22"/>
          <w:highlight w:val="yellow"/>
        </w:rPr>
      </w:pPr>
    </w:p>
    <w:p w:rsidR="00342A6D" w:rsidRPr="00460B5E" w:rsidRDefault="003E0CDF" w:rsidP="00872AA5">
      <w:pPr>
        <w:rPr>
          <w:color w:val="000000"/>
          <w:sz w:val="22"/>
          <w:szCs w:val="22"/>
          <w:highlight w:val="yellow"/>
        </w:rPr>
      </w:pPr>
      <w:r w:rsidRPr="00872AA5">
        <w:rPr>
          <w:i/>
          <w:color w:val="FF0000"/>
          <w:sz w:val="22"/>
          <w:szCs w:val="22"/>
          <w:highlight w:val="yellow"/>
        </w:rPr>
        <w:t>(</w:t>
      </w:r>
      <w:r w:rsidR="00342A6D" w:rsidRPr="00872AA5">
        <w:rPr>
          <w:i/>
          <w:color w:val="FF0000"/>
          <w:sz w:val="22"/>
          <w:szCs w:val="22"/>
          <w:highlight w:val="yellow"/>
        </w:rPr>
        <w:t>The following is only applicable if this request is a Claims Appeal. Please add the following only for patient</w:t>
      </w:r>
      <w:r w:rsidRPr="00872AA5">
        <w:rPr>
          <w:i/>
          <w:color w:val="FF0000"/>
          <w:sz w:val="22"/>
          <w:szCs w:val="22"/>
          <w:highlight w:val="yellow"/>
        </w:rPr>
        <w:t>s who have received TMS Therapy)</w:t>
      </w:r>
      <w:r w:rsidR="00342A6D" w:rsidRPr="00872AA5">
        <w:rPr>
          <w:i/>
          <w:color w:val="FF0000"/>
          <w:sz w:val="22"/>
          <w:szCs w:val="22"/>
          <w:highlight w:val="yellow"/>
        </w:rPr>
        <w:t>:</w:t>
      </w:r>
    </w:p>
    <w:p w:rsidR="0054311E" w:rsidRPr="00872AA5" w:rsidRDefault="0054311E" w:rsidP="00872AA5">
      <w:pPr>
        <w:rPr>
          <w:color w:val="000000"/>
          <w:sz w:val="22"/>
          <w:szCs w:val="22"/>
        </w:rPr>
      </w:pPr>
    </w:p>
    <w:p w:rsidR="003E0CDF" w:rsidRPr="00872AA5" w:rsidRDefault="00342A6D" w:rsidP="00872AA5">
      <w:pPr>
        <w:rPr>
          <w:sz w:val="22"/>
          <w:szCs w:val="22"/>
        </w:rPr>
      </w:pPr>
      <w:r w:rsidRPr="00872AA5">
        <w:rPr>
          <w:sz w:val="22"/>
          <w:szCs w:val="22"/>
        </w:rPr>
        <w:t>Furthermore, I ask that you consider the fact that this patient has not benefitted from multiple exposures to psy</w:t>
      </w:r>
      <w:r w:rsidR="00DF3FC3">
        <w:rPr>
          <w:sz w:val="22"/>
          <w:szCs w:val="22"/>
        </w:rPr>
        <w:t xml:space="preserve">chopharmacologic agents such as </w:t>
      </w:r>
      <w:r w:rsidR="00C92373" w:rsidRPr="00C92373">
        <w:rPr>
          <w:sz w:val="22"/>
          <w:szCs w:val="22"/>
          <w:highlight w:val="yellow"/>
        </w:rPr>
        <w:t>(Insert here)</w:t>
      </w:r>
      <w:r w:rsidRPr="00C92373">
        <w:rPr>
          <w:sz w:val="22"/>
          <w:szCs w:val="22"/>
        </w:rPr>
        <w:t>.</w:t>
      </w:r>
      <w:r w:rsidRPr="00872AA5">
        <w:rPr>
          <w:sz w:val="22"/>
          <w:szCs w:val="22"/>
        </w:rPr>
        <w:t xml:space="preserve">  The patient responded well to NeuroStar TMS Therapy with a marked reduction in symptoms and tolerated the treatments well with </w:t>
      </w:r>
      <w:r w:rsidRPr="00872AA5">
        <w:rPr>
          <w:sz w:val="22"/>
          <w:szCs w:val="22"/>
          <w:highlight w:val="yellow"/>
        </w:rPr>
        <w:t>(no/minimal)</w:t>
      </w:r>
      <w:r w:rsidRPr="00872AA5">
        <w:rPr>
          <w:sz w:val="22"/>
          <w:szCs w:val="22"/>
        </w:rPr>
        <w:t xml:space="preserve"> side effects.  </w:t>
      </w:r>
      <w:r w:rsidRPr="00872AA5">
        <w:rPr>
          <w:sz w:val="22"/>
          <w:szCs w:val="22"/>
          <w:highlight w:val="yellow"/>
        </w:rPr>
        <w:t>(He/She)</w:t>
      </w:r>
      <w:r w:rsidRPr="00872AA5">
        <w:rPr>
          <w:sz w:val="22"/>
          <w:szCs w:val="22"/>
        </w:rPr>
        <w:t xml:space="preserve"> experienced additional benefits such as </w:t>
      </w:r>
      <w:r w:rsidRPr="00872AA5">
        <w:rPr>
          <w:sz w:val="22"/>
          <w:szCs w:val="22"/>
          <w:highlight w:val="yellow"/>
        </w:rPr>
        <w:t>(Include all benefits and results from the treatment i.e., a highly improved level of daily functioning/etc.).</w:t>
      </w:r>
      <w:r w:rsidRPr="00872AA5">
        <w:rPr>
          <w:sz w:val="22"/>
          <w:szCs w:val="22"/>
        </w:rPr>
        <w:t xml:space="preserve">  </w:t>
      </w:r>
    </w:p>
    <w:p w:rsidR="00342A6D" w:rsidRPr="00872AA5" w:rsidRDefault="00342A6D" w:rsidP="00872AA5">
      <w:pPr>
        <w:rPr>
          <w:sz w:val="22"/>
          <w:szCs w:val="22"/>
        </w:rPr>
      </w:pPr>
    </w:p>
    <w:p w:rsidR="00C843B2" w:rsidRPr="00872AA5" w:rsidRDefault="00C843B2" w:rsidP="00872AA5">
      <w:pPr>
        <w:rPr>
          <w:sz w:val="22"/>
          <w:szCs w:val="22"/>
        </w:rPr>
      </w:pPr>
      <w:r w:rsidRPr="00872AA5">
        <w:rPr>
          <w:sz w:val="22"/>
          <w:szCs w:val="22"/>
        </w:rPr>
        <w:t>I appreciate your review of the peer reviewed references</w:t>
      </w:r>
      <w:r w:rsidR="00F2680D" w:rsidRPr="00872AA5">
        <w:rPr>
          <w:sz w:val="22"/>
          <w:szCs w:val="22"/>
        </w:rPr>
        <w:t>,</w:t>
      </w:r>
      <w:r w:rsidRPr="00872AA5">
        <w:rPr>
          <w:sz w:val="22"/>
          <w:szCs w:val="22"/>
        </w:rPr>
        <w:t xml:space="preserve"> as well as the medical records I have included</w:t>
      </w:r>
      <w:r w:rsidR="00F2680D" w:rsidRPr="00872AA5">
        <w:rPr>
          <w:sz w:val="22"/>
          <w:szCs w:val="22"/>
        </w:rPr>
        <w:t>,</w:t>
      </w:r>
      <w:r w:rsidRPr="00872AA5">
        <w:rPr>
          <w:sz w:val="22"/>
          <w:szCs w:val="22"/>
        </w:rPr>
        <w:t xml:space="preserve"> as additional support </w:t>
      </w:r>
      <w:r w:rsidR="00513D26" w:rsidRPr="00872AA5">
        <w:rPr>
          <w:sz w:val="22"/>
          <w:szCs w:val="22"/>
        </w:rPr>
        <w:t>for TMS Therapy for my patient.</w:t>
      </w:r>
      <w:r w:rsidR="00270A89" w:rsidRPr="00872AA5">
        <w:rPr>
          <w:sz w:val="22"/>
          <w:szCs w:val="22"/>
        </w:rPr>
        <w:t xml:space="preserve">  </w:t>
      </w:r>
      <w:r w:rsidRPr="00872AA5">
        <w:rPr>
          <w:sz w:val="22"/>
          <w:szCs w:val="22"/>
        </w:rPr>
        <w:t>I am also available to discuss this case and the treatment d</w:t>
      </w:r>
      <w:r w:rsidR="00270A89" w:rsidRPr="00872AA5">
        <w:rPr>
          <w:sz w:val="22"/>
          <w:szCs w:val="22"/>
        </w:rPr>
        <w:t xml:space="preserve">irectly.  </w:t>
      </w:r>
      <w:r w:rsidRPr="00872AA5">
        <w:rPr>
          <w:sz w:val="22"/>
          <w:szCs w:val="22"/>
        </w:rPr>
        <w:t xml:space="preserve">You may contact me at </w:t>
      </w:r>
      <w:r w:rsidR="00651AD0" w:rsidRPr="00872AA5">
        <w:rPr>
          <w:sz w:val="22"/>
          <w:szCs w:val="22"/>
          <w:highlight w:val="yellow"/>
        </w:rPr>
        <w:t>(</w:t>
      </w:r>
      <w:r w:rsidR="00342A6D" w:rsidRPr="00872AA5">
        <w:rPr>
          <w:sz w:val="22"/>
          <w:szCs w:val="22"/>
          <w:highlight w:val="yellow"/>
        </w:rPr>
        <w:t>Physician’s</w:t>
      </w:r>
      <w:r w:rsidRPr="00872AA5">
        <w:rPr>
          <w:sz w:val="22"/>
          <w:szCs w:val="22"/>
          <w:highlight w:val="yellow"/>
        </w:rPr>
        <w:t xml:space="preserve"> P</w:t>
      </w:r>
      <w:r w:rsidR="00651AD0" w:rsidRPr="00872AA5">
        <w:rPr>
          <w:sz w:val="22"/>
          <w:szCs w:val="22"/>
          <w:highlight w:val="yellow"/>
        </w:rPr>
        <w:t>hone Number)</w:t>
      </w:r>
      <w:r w:rsidR="00270A89" w:rsidRPr="00872AA5">
        <w:rPr>
          <w:sz w:val="22"/>
          <w:szCs w:val="22"/>
          <w:highlight w:val="yellow"/>
        </w:rPr>
        <w:t>,</w:t>
      </w:r>
      <w:r w:rsidR="00270A89" w:rsidRPr="00872AA5">
        <w:rPr>
          <w:sz w:val="22"/>
          <w:szCs w:val="22"/>
        </w:rPr>
        <w:t xml:space="preserve"> if needed.  </w:t>
      </w:r>
      <w:r w:rsidRPr="00872AA5">
        <w:rPr>
          <w:sz w:val="22"/>
          <w:szCs w:val="22"/>
        </w:rPr>
        <w:t>Please</w:t>
      </w:r>
      <w:r w:rsidR="00270A89" w:rsidRPr="00872AA5">
        <w:rPr>
          <w:sz w:val="22"/>
          <w:szCs w:val="22"/>
        </w:rPr>
        <w:t xml:space="preserve"> </w:t>
      </w:r>
      <w:r w:rsidRPr="00872AA5">
        <w:rPr>
          <w:sz w:val="22"/>
          <w:szCs w:val="22"/>
        </w:rPr>
        <w:t>notify me in writing of your coverage decision as soon as possible.</w:t>
      </w:r>
    </w:p>
    <w:p w:rsidR="00C843B2" w:rsidRPr="00872AA5" w:rsidRDefault="00C843B2" w:rsidP="00872AA5">
      <w:pPr>
        <w:rPr>
          <w:sz w:val="22"/>
          <w:szCs w:val="22"/>
        </w:rPr>
      </w:pPr>
    </w:p>
    <w:p w:rsidR="002A492C" w:rsidRDefault="002A492C" w:rsidP="00872AA5">
      <w:pPr>
        <w:rPr>
          <w:sz w:val="22"/>
          <w:szCs w:val="22"/>
        </w:rPr>
      </w:pPr>
    </w:p>
    <w:p w:rsidR="00C843B2" w:rsidRPr="00872AA5" w:rsidRDefault="00C843B2" w:rsidP="00872AA5">
      <w:pPr>
        <w:rPr>
          <w:sz w:val="22"/>
          <w:szCs w:val="22"/>
        </w:rPr>
      </w:pPr>
      <w:r w:rsidRPr="00872AA5">
        <w:rPr>
          <w:sz w:val="22"/>
          <w:szCs w:val="22"/>
        </w:rPr>
        <w:t>Sincerely,</w:t>
      </w:r>
    </w:p>
    <w:p w:rsidR="00C843B2" w:rsidRPr="00872AA5" w:rsidRDefault="00C843B2" w:rsidP="00872AA5">
      <w:pPr>
        <w:rPr>
          <w:sz w:val="22"/>
          <w:szCs w:val="22"/>
        </w:rPr>
      </w:pPr>
    </w:p>
    <w:p w:rsidR="00C843B2" w:rsidRPr="00872AA5" w:rsidRDefault="00C843B2" w:rsidP="00872AA5">
      <w:pPr>
        <w:rPr>
          <w:sz w:val="22"/>
          <w:szCs w:val="22"/>
        </w:rPr>
      </w:pPr>
    </w:p>
    <w:p w:rsidR="00E0521F" w:rsidRPr="00872AA5" w:rsidRDefault="00E0521F" w:rsidP="00872AA5">
      <w:pPr>
        <w:rPr>
          <w:sz w:val="22"/>
          <w:szCs w:val="22"/>
          <w:highlight w:val="yellow"/>
        </w:rPr>
      </w:pPr>
    </w:p>
    <w:p w:rsidR="00651AD0" w:rsidRPr="00872AA5" w:rsidRDefault="00651AD0" w:rsidP="00872AA5">
      <w:pPr>
        <w:rPr>
          <w:b/>
          <w:color w:val="000000"/>
          <w:sz w:val="22"/>
          <w:szCs w:val="22"/>
          <w:highlight w:val="yellow"/>
        </w:rPr>
      </w:pPr>
      <w:r w:rsidRPr="00872AA5">
        <w:rPr>
          <w:b/>
          <w:color w:val="000000"/>
          <w:sz w:val="22"/>
          <w:szCs w:val="22"/>
          <w:highlight w:val="yellow"/>
        </w:rPr>
        <w:t>(Physician</w:t>
      </w:r>
      <w:r w:rsidR="00E66F5B" w:rsidRPr="00872AA5">
        <w:rPr>
          <w:b/>
          <w:color w:val="000000"/>
          <w:sz w:val="22"/>
          <w:szCs w:val="22"/>
          <w:highlight w:val="yellow"/>
        </w:rPr>
        <w:t>’</w:t>
      </w:r>
      <w:r w:rsidRPr="00872AA5">
        <w:rPr>
          <w:b/>
          <w:color w:val="000000"/>
          <w:sz w:val="22"/>
          <w:szCs w:val="22"/>
          <w:highlight w:val="yellow"/>
        </w:rPr>
        <w:t>s Name)</w:t>
      </w:r>
    </w:p>
    <w:p w:rsidR="00651AD0" w:rsidRPr="00872AA5" w:rsidRDefault="00651AD0" w:rsidP="00872AA5">
      <w:pPr>
        <w:rPr>
          <w:b/>
          <w:color w:val="000000"/>
          <w:sz w:val="22"/>
          <w:szCs w:val="22"/>
          <w:highlight w:val="yellow"/>
        </w:rPr>
      </w:pPr>
      <w:r w:rsidRPr="00872AA5">
        <w:rPr>
          <w:b/>
          <w:color w:val="000000"/>
          <w:sz w:val="22"/>
          <w:szCs w:val="22"/>
          <w:highlight w:val="yellow"/>
        </w:rPr>
        <w:t>(Name of Practice)</w:t>
      </w:r>
    </w:p>
    <w:p w:rsidR="00651AD0" w:rsidRPr="00872AA5" w:rsidRDefault="00651AD0" w:rsidP="00872AA5">
      <w:pPr>
        <w:rPr>
          <w:b/>
          <w:color w:val="000000"/>
          <w:sz w:val="22"/>
          <w:szCs w:val="22"/>
          <w:highlight w:val="yellow"/>
        </w:rPr>
      </w:pPr>
      <w:r w:rsidRPr="00872AA5">
        <w:rPr>
          <w:b/>
          <w:color w:val="000000"/>
          <w:sz w:val="22"/>
          <w:szCs w:val="22"/>
          <w:highlight w:val="yellow"/>
        </w:rPr>
        <w:t>(Address)</w:t>
      </w:r>
    </w:p>
    <w:p w:rsidR="00651AD0" w:rsidRPr="00872AA5" w:rsidRDefault="00651AD0" w:rsidP="00872AA5">
      <w:pPr>
        <w:rPr>
          <w:b/>
          <w:color w:val="000000"/>
          <w:sz w:val="22"/>
          <w:szCs w:val="22"/>
          <w:highlight w:val="yellow"/>
        </w:rPr>
      </w:pPr>
      <w:r w:rsidRPr="00872AA5">
        <w:rPr>
          <w:b/>
          <w:color w:val="000000"/>
          <w:sz w:val="22"/>
          <w:szCs w:val="22"/>
          <w:highlight w:val="yellow"/>
        </w:rPr>
        <w:t>(Phone Number)</w:t>
      </w:r>
    </w:p>
    <w:p w:rsidR="00651AD0" w:rsidRPr="00872AA5" w:rsidRDefault="00651AD0" w:rsidP="00872AA5">
      <w:pPr>
        <w:rPr>
          <w:b/>
          <w:color w:val="000000"/>
          <w:sz w:val="22"/>
          <w:szCs w:val="22"/>
        </w:rPr>
      </w:pPr>
      <w:r w:rsidRPr="00872AA5">
        <w:rPr>
          <w:b/>
          <w:color w:val="000000"/>
          <w:sz w:val="22"/>
          <w:szCs w:val="22"/>
          <w:highlight w:val="yellow"/>
        </w:rPr>
        <w:t>(Fax Number)</w:t>
      </w:r>
    </w:p>
    <w:p w:rsidR="00E0521F" w:rsidRPr="00872AA5" w:rsidRDefault="00E0521F" w:rsidP="00872AA5">
      <w:pPr>
        <w:rPr>
          <w:i/>
          <w:sz w:val="22"/>
          <w:szCs w:val="22"/>
          <w:highlight w:val="yellow"/>
        </w:rPr>
      </w:pPr>
    </w:p>
    <w:p w:rsidR="00E0521F" w:rsidRPr="00872AA5" w:rsidRDefault="00E0521F" w:rsidP="00872AA5">
      <w:pPr>
        <w:rPr>
          <w:i/>
          <w:sz w:val="22"/>
          <w:szCs w:val="22"/>
          <w:highlight w:val="yellow"/>
        </w:rPr>
      </w:pPr>
    </w:p>
    <w:p w:rsidR="00DF3FC3" w:rsidRDefault="00DF3FC3" w:rsidP="00872AA5">
      <w:pPr>
        <w:rPr>
          <w:i/>
          <w:sz w:val="22"/>
          <w:szCs w:val="22"/>
        </w:rPr>
      </w:pPr>
    </w:p>
    <w:p w:rsidR="00CB5832" w:rsidRDefault="00CB5832" w:rsidP="00872AA5">
      <w:pPr>
        <w:rPr>
          <w:i/>
          <w:sz w:val="22"/>
          <w:szCs w:val="22"/>
        </w:rPr>
      </w:pPr>
    </w:p>
    <w:p w:rsidR="00651AD0" w:rsidRPr="00872AA5" w:rsidRDefault="00C843B2" w:rsidP="00872AA5">
      <w:pPr>
        <w:rPr>
          <w:sz w:val="22"/>
          <w:szCs w:val="22"/>
        </w:rPr>
      </w:pPr>
      <w:r w:rsidRPr="00872AA5">
        <w:rPr>
          <w:i/>
          <w:sz w:val="22"/>
          <w:szCs w:val="22"/>
        </w:rPr>
        <w:t>Enclosures:</w:t>
      </w:r>
      <w:r w:rsidR="00651AD0" w:rsidRPr="00872AA5">
        <w:rPr>
          <w:sz w:val="22"/>
          <w:szCs w:val="22"/>
        </w:rPr>
        <w:t xml:space="preserve"> </w:t>
      </w:r>
      <w:r w:rsidR="00DF38B5" w:rsidRPr="00872AA5">
        <w:rPr>
          <w:sz w:val="22"/>
          <w:szCs w:val="22"/>
        </w:rPr>
        <w:t xml:space="preserve">Corresponding </w:t>
      </w:r>
      <w:r w:rsidR="00651AD0" w:rsidRPr="00872AA5">
        <w:rPr>
          <w:sz w:val="22"/>
          <w:szCs w:val="22"/>
        </w:rPr>
        <w:t xml:space="preserve">Denial Letters </w:t>
      </w:r>
    </w:p>
    <w:p w:rsidR="00BF0433" w:rsidRPr="00872AA5" w:rsidRDefault="00C843B2" w:rsidP="00872AA5">
      <w:pPr>
        <w:rPr>
          <w:sz w:val="22"/>
          <w:szCs w:val="22"/>
        </w:rPr>
      </w:pPr>
      <w:r w:rsidRPr="00872AA5">
        <w:rPr>
          <w:sz w:val="22"/>
          <w:szCs w:val="22"/>
        </w:rPr>
        <w:t xml:space="preserve"> </w:t>
      </w:r>
      <w:r w:rsidRPr="00872AA5">
        <w:rPr>
          <w:sz w:val="22"/>
          <w:szCs w:val="22"/>
        </w:rPr>
        <w:tab/>
        <w:t xml:space="preserve"> </w:t>
      </w:r>
      <w:r w:rsidR="00651AD0" w:rsidRPr="00872AA5">
        <w:rPr>
          <w:sz w:val="22"/>
          <w:szCs w:val="22"/>
        </w:rPr>
        <w:t xml:space="preserve">      </w:t>
      </w:r>
      <w:r w:rsidR="003E0CDF" w:rsidRPr="00872AA5">
        <w:rPr>
          <w:sz w:val="22"/>
          <w:szCs w:val="22"/>
        </w:rPr>
        <w:t xml:space="preserve"> </w:t>
      </w:r>
      <w:r w:rsidR="00BF0433" w:rsidRPr="00872AA5">
        <w:rPr>
          <w:sz w:val="22"/>
          <w:szCs w:val="22"/>
        </w:rPr>
        <w:t>Patient’s Clinical Notes</w:t>
      </w:r>
    </w:p>
    <w:p w:rsidR="00651AD0" w:rsidRPr="00872AA5" w:rsidRDefault="00651AD0" w:rsidP="00872AA5">
      <w:pPr>
        <w:rPr>
          <w:sz w:val="22"/>
          <w:szCs w:val="22"/>
        </w:rPr>
      </w:pPr>
      <w:r w:rsidRPr="00872AA5">
        <w:rPr>
          <w:sz w:val="22"/>
          <w:szCs w:val="22"/>
        </w:rPr>
        <w:t xml:space="preserve">                     AMA CPT I Coding Approval Letter</w:t>
      </w:r>
    </w:p>
    <w:p w:rsidR="00651AD0" w:rsidRPr="00872AA5" w:rsidRDefault="00651AD0" w:rsidP="00872AA5">
      <w:pPr>
        <w:rPr>
          <w:sz w:val="22"/>
          <w:szCs w:val="22"/>
        </w:rPr>
      </w:pPr>
      <w:r w:rsidRPr="00872AA5">
        <w:rPr>
          <w:sz w:val="22"/>
          <w:szCs w:val="22"/>
        </w:rPr>
        <w:t xml:space="preserve">                     Bibliography of Publications </w:t>
      </w:r>
    </w:p>
    <w:p w:rsidR="00651AD0" w:rsidRPr="00872AA5" w:rsidRDefault="00651AD0" w:rsidP="00872AA5">
      <w:pPr>
        <w:rPr>
          <w:sz w:val="22"/>
          <w:szCs w:val="22"/>
        </w:rPr>
      </w:pPr>
      <w:r w:rsidRPr="00872AA5">
        <w:rPr>
          <w:sz w:val="22"/>
          <w:szCs w:val="22"/>
        </w:rPr>
        <w:t xml:space="preserve">                     Executive Summary</w:t>
      </w:r>
    </w:p>
    <w:p w:rsidR="004A69AA" w:rsidRPr="00872AA5" w:rsidRDefault="00651AD0" w:rsidP="00872AA5">
      <w:pPr>
        <w:rPr>
          <w:sz w:val="22"/>
          <w:szCs w:val="22"/>
        </w:rPr>
      </w:pPr>
      <w:r w:rsidRPr="00872AA5">
        <w:rPr>
          <w:sz w:val="22"/>
          <w:szCs w:val="22"/>
        </w:rPr>
        <w:t xml:space="preserve">                     </w:t>
      </w:r>
      <w:r w:rsidR="00C843B2" w:rsidRPr="00872AA5">
        <w:rPr>
          <w:sz w:val="22"/>
          <w:szCs w:val="22"/>
        </w:rPr>
        <w:t>FDA Clearance Letter</w:t>
      </w:r>
    </w:p>
    <w:p w:rsidR="004A69AA" w:rsidRPr="00872AA5" w:rsidRDefault="004A69AA" w:rsidP="00872AA5">
      <w:pPr>
        <w:rPr>
          <w:i/>
          <w:sz w:val="22"/>
          <w:szCs w:val="22"/>
        </w:rPr>
      </w:pPr>
    </w:p>
    <w:p w:rsidR="001C1D85" w:rsidRDefault="001C1D85" w:rsidP="00872AA5">
      <w:pPr>
        <w:rPr>
          <w:i/>
          <w:sz w:val="22"/>
          <w:szCs w:val="22"/>
        </w:rPr>
      </w:pPr>
    </w:p>
    <w:p w:rsidR="00F42DD0" w:rsidRPr="00872AA5" w:rsidRDefault="00F42DD0" w:rsidP="00872AA5">
      <w:pPr>
        <w:rPr>
          <w:i/>
          <w:sz w:val="22"/>
          <w:szCs w:val="22"/>
        </w:rPr>
      </w:pPr>
      <w:r w:rsidRPr="00872AA5">
        <w:rPr>
          <w:i/>
          <w:sz w:val="22"/>
          <w:szCs w:val="22"/>
        </w:rPr>
        <w:t xml:space="preserve">References: </w:t>
      </w:r>
    </w:p>
    <w:p w:rsidR="00115209" w:rsidRDefault="00115209" w:rsidP="00872AA5">
      <w:pPr>
        <w:rPr>
          <w:sz w:val="22"/>
          <w:szCs w:val="22"/>
        </w:rPr>
      </w:pPr>
      <w:r w:rsidRPr="00872AA5">
        <w:rPr>
          <w:sz w:val="22"/>
          <w:szCs w:val="22"/>
        </w:rPr>
        <w:t xml:space="preserve">Carpenter, L.L., Janicak, P. G., et al. Transcranial Magnetic Stimulation (TMS) for Major Depression:  A Multisite, Naturalistic, Observational Study of Acute Treatment Outcomes in Clinical Practice. Depression and Anxiety, 2012, 29:587–596. </w:t>
      </w:r>
    </w:p>
    <w:p w:rsidR="001C2607" w:rsidRPr="0005336A" w:rsidRDefault="001C2607" w:rsidP="001C2607">
      <w:pPr>
        <w:pStyle w:val="StyleListL1Body11pt"/>
        <w:spacing w:before="240" w:after="240"/>
        <w:ind w:left="0"/>
        <w:rPr>
          <w:rFonts w:ascii="Times New Roman" w:hAnsi="Times New Roman"/>
          <w:color w:val="000000"/>
        </w:rPr>
      </w:pPr>
      <w:proofErr w:type="gramStart"/>
      <w:r w:rsidRPr="0005336A">
        <w:rPr>
          <w:rFonts w:ascii="Times New Roman" w:hAnsi="Times New Roman"/>
          <w:color w:val="000000"/>
        </w:rPr>
        <w:t xml:space="preserve">Cohen RB, </w:t>
      </w:r>
      <w:proofErr w:type="spellStart"/>
      <w:r w:rsidRPr="0005336A">
        <w:rPr>
          <w:rFonts w:ascii="Times New Roman" w:hAnsi="Times New Roman"/>
          <w:color w:val="000000"/>
        </w:rPr>
        <w:t>Boggio</w:t>
      </w:r>
      <w:proofErr w:type="spellEnd"/>
      <w:r w:rsidRPr="0005336A">
        <w:rPr>
          <w:rFonts w:ascii="Times New Roman" w:hAnsi="Times New Roman"/>
          <w:color w:val="000000"/>
        </w:rPr>
        <w:t xml:space="preserve"> PS, </w:t>
      </w:r>
      <w:proofErr w:type="spellStart"/>
      <w:r w:rsidRPr="0005336A">
        <w:rPr>
          <w:rFonts w:ascii="Times New Roman" w:hAnsi="Times New Roman"/>
          <w:color w:val="000000"/>
        </w:rPr>
        <w:t>Fregni</w:t>
      </w:r>
      <w:proofErr w:type="spellEnd"/>
      <w:r w:rsidRPr="0005336A">
        <w:rPr>
          <w:rFonts w:ascii="Times New Roman" w:hAnsi="Times New Roman"/>
          <w:color w:val="000000"/>
        </w:rPr>
        <w:t xml:space="preserve"> F. (2009) Risk factors for relapse after remi</w:t>
      </w:r>
      <w:r>
        <w:rPr>
          <w:rFonts w:ascii="Times New Roman" w:hAnsi="Times New Roman"/>
          <w:color w:val="000000"/>
        </w:rPr>
        <w:t>s</w:t>
      </w:r>
      <w:r w:rsidRPr="0005336A">
        <w:rPr>
          <w:rFonts w:ascii="Times New Roman" w:hAnsi="Times New Roman"/>
          <w:color w:val="000000"/>
        </w:rPr>
        <w:t>sion with repetitive transcranial magnetic stimulation for the treatment of depression.</w:t>
      </w:r>
      <w:proofErr w:type="gramEnd"/>
      <w:r w:rsidRPr="0005336A">
        <w:rPr>
          <w:rFonts w:ascii="Times New Roman" w:hAnsi="Times New Roman"/>
          <w:color w:val="000000"/>
        </w:rPr>
        <w:t xml:space="preserve"> Depress Anxiety; 26(7):682–688.</w:t>
      </w:r>
    </w:p>
    <w:p w:rsidR="001C2607" w:rsidRPr="0005336A" w:rsidRDefault="001C2607" w:rsidP="001C2607">
      <w:pPr>
        <w:pStyle w:val="StyleListL1Body11pt"/>
        <w:spacing w:before="240" w:after="240"/>
        <w:ind w:left="0"/>
        <w:rPr>
          <w:rFonts w:ascii="Times New Roman" w:hAnsi="Times New Roman"/>
          <w:color w:val="000000"/>
        </w:rPr>
      </w:pPr>
      <w:proofErr w:type="spellStart"/>
      <w:r w:rsidRPr="0005336A">
        <w:rPr>
          <w:rFonts w:ascii="Times New Roman" w:hAnsi="Times New Roman"/>
          <w:color w:val="000000"/>
        </w:rPr>
        <w:t>Dannon</w:t>
      </w:r>
      <w:proofErr w:type="spellEnd"/>
      <w:r w:rsidRPr="0005336A">
        <w:rPr>
          <w:rFonts w:ascii="Times New Roman" w:hAnsi="Times New Roman"/>
          <w:color w:val="000000"/>
        </w:rPr>
        <w:t xml:space="preserve"> PN, </w:t>
      </w:r>
      <w:proofErr w:type="spellStart"/>
      <w:r w:rsidRPr="0005336A">
        <w:rPr>
          <w:rFonts w:ascii="Times New Roman" w:hAnsi="Times New Roman"/>
          <w:color w:val="000000"/>
        </w:rPr>
        <w:t>Dolberg</w:t>
      </w:r>
      <w:proofErr w:type="spellEnd"/>
      <w:r w:rsidRPr="0005336A">
        <w:rPr>
          <w:rFonts w:ascii="Times New Roman" w:hAnsi="Times New Roman"/>
          <w:color w:val="000000"/>
        </w:rPr>
        <w:t xml:space="preserve"> OT, Schreiber S, </w:t>
      </w:r>
      <w:proofErr w:type="spellStart"/>
      <w:r w:rsidRPr="0005336A">
        <w:rPr>
          <w:rFonts w:ascii="Times New Roman" w:hAnsi="Times New Roman"/>
          <w:color w:val="000000"/>
        </w:rPr>
        <w:t>Grunhaus</w:t>
      </w:r>
      <w:proofErr w:type="spellEnd"/>
      <w:r w:rsidRPr="0005336A">
        <w:rPr>
          <w:rFonts w:ascii="Times New Roman" w:hAnsi="Times New Roman"/>
          <w:color w:val="000000"/>
        </w:rPr>
        <w:t xml:space="preserve"> L: (2002) Three and six-month outcome following courses of either ECT or rTMS in a population of severely depressed individuals—Prelimin</w:t>
      </w:r>
      <w:r>
        <w:rPr>
          <w:rFonts w:ascii="Times New Roman" w:hAnsi="Times New Roman"/>
          <w:color w:val="000000"/>
        </w:rPr>
        <w:t>ary report. Biol Psychiatry; 51:</w:t>
      </w:r>
      <w:r w:rsidRPr="0005336A">
        <w:rPr>
          <w:rFonts w:ascii="Times New Roman" w:hAnsi="Times New Roman"/>
          <w:color w:val="000000"/>
        </w:rPr>
        <w:t>687–690</w:t>
      </w:r>
      <w:r>
        <w:rPr>
          <w:rFonts w:ascii="Times New Roman" w:hAnsi="Times New Roman"/>
          <w:color w:val="000000"/>
        </w:rPr>
        <w:t>.</w:t>
      </w:r>
    </w:p>
    <w:p w:rsidR="001C2607" w:rsidRPr="0005336A" w:rsidRDefault="001C2607" w:rsidP="001C2607">
      <w:pPr>
        <w:pStyle w:val="StyleListL1Body11pt"/>
        <w:spacing w:before="240" w:after="240"/>
        <w:ind w:left="0"/>
        <w:rPr>
          <w:rFonts w:ascii="Times New Roman" w:hAnsi="Times New Roman"/>
          <w:color w:val="000000"/>
        </w:rPr>
      </w:pPr>
      <w:proofErr w:type="spellStart"/>
      <w:r w:rsidRPr="0005336A">
        <w:rPr>
          <w:rFonts w:ascii="Times New Roman" w:hAnsi="Times New Roman"/>
          <w:color w:val="000000"/>
        </w:rPr>
        <w:t>Demirtas-Tatlidede</w:t>
      </w:r>
      <w:proofErr w:type="spellEnd"/>
      <w:r w:rsidRPr="0005336A">
        <w:rPr>
          <w:rFonts w:ascii="Times New Roman" w:hAnsi="Times New Roman"/>
          <w:color w:val="000000"/>
        </w:rPr>
        <w:t xml:space="preserve"> A, Mechanic-Hamilton D, Press DZ, Pearlman C, Stern WM, </w:t>
      </w:r>
      <w:proofErr w:type="spellStart"/>
      <w:r w:rsidRPr="0005336A">
        <w:rPr>
          <w:rFonts w:ascii="Times New Roman" w:hAnsi="Times New Roman"/>
          <w:color w:val="000000"/>
        </w:rPr>
        <w:t>Thall</w:t>
      </w:r>
      <w:proofErr w:type="spellEnd"/>
      <w:r w:rsidRPr="0005336A">
        <w:rPr>
          <w:rFonts w:ascii="Times New Roman" w:hAnsi="Times New Roman"/>
          <w:color w:val="000000"/>
        </w:rPr>
        <w:t xml:space="preserve"> M, </w:t>
      </w:r>
      <w:proofErr w:type="spellStart"/>
      <w:r w:rsidRPr="0005336A">
        <w:rPr>
          <w:rFonts w:ascii="Times New Roman" w:hAnsi="Times New Roman"/>
          <w:color w:val="000000"/>
        </w:rPr>
        <w:t>Pascual</w:t>
      </w:r>
      <w:proofErr w:type="spellEnd"/>
      <w:r w:rsidRPr="0005336A">
        <w:rPr>
          <w:rFonts w:ascii="Times New Roman" w:hAnsi="Times New Roman"/>
          <w:color w:val="000000"/>
        </w:rPr>
        <w:t>-Leone A: (2008) An open-label, prospective study of repetitive transcranial magnetic stimulation (rTMS) in the long-term treatment of refractory depression: reproducibility and duration of the antidepressant effect in medication-free patients. J Clin Psychiatry; 69:930–934</w:t>
      </w:r>
      <w:r>
        <w:rPr>
          <w:rFonts w:ascii="Times New Roman" w:hAnsi="Times New Roman"/>
          <w:color w:val="000000"/>
        </w:rPr>
        <w:t>.</w:t>
      </w:r>
    </w:p>
    <w:p w:rsidR="00F42DD0" w:rsidRPr="00872AA5" w:rsidRDefault="00F42DD0" w:rsidP="00872AA5">
      <w:pPr>
        <w:rPr>
          <w:bCs/>
          <w:sz w:val="22"/>
          <w:szCs w:val="22"/>
        </w:rPr>
      </w:pPr>
      <w:proofErr w:type="spellStart"/>
      <w:r w:rsidRPr="00872AA5">
        <w:rPr>
          <w:bCs/>
          <w:sz w:val="22"/>
          <w:szCs w:val="22"/>
        </w:rPr>
        <w:t>Demitrack</w:t>
      </w:r>
      <w:proofErr w:type="spellEnd"/>
      <w:r w:rsidRPr="00872AA5">
        <w:rPr>
          <w:bCs/>
          <w:sz w:val="22"/>
          <w:szCs w:val="22"/>
        </w:rPr>
        <w:t xml:space="preserve">, MA, </w:t>
      </w:r>
      <w:proofErr w:type="spellStart"/>
      <w:r w:rsidRPr="00872AA5">
        <w:rPr>
          <w:bCs/>
          <w:sz w:val="22"/>
          <w:szCs w:val="22"/>
        </w:rPr>
        <w:t>Thase</w:t>
      </w:r>
      <w:proofErr w:type="spellEnd"/>
      <w:r w:rsidRPr="00872AA5">
        <w:rPr>
          <w:bCs/>
          <w:sz w:val="22"/>
          <w:szCs w:val="22"/>
        </w:rPr>
        <w:t xml:space="preserve">, ME. Clinical Significance of Transcranial Magnetic Stimulation (TMS) in the Treatment of Pharmacoresistant Depression:  A Review and Synthesis of Recent Data.  </w:t>
      </w:r>
      <w:proofErr w:type="spellStart"/>
      <w:r w:rsidRPr="00872AA5">
        <w:rPr>
          <w:bCs/>
          <w:sz w:val="22"/>
          <w:szCs w:val="22"/>
        </w:rPr>
        <w:t>Psychopharmacol</w:t>
      </w:r>
      <w:proofErr w:type="spellEnd"/>
      <w:r w:rsidRPr="00872AA5">
        <w:rPr>
          <w:bCs/>
          <w:sz w:val="22"/>
          <w:szCs w:val="22"/>
        </w:rPr>
        <w:t xml:space="preserve"> Bulletin, 2009, 42(2):5-38.</w:t>
      </w:r>
    </w:p>
    <w:p w:rsidR="001C2607" w:rsidRPr="0005336A" w:rsidRDefault="001C2607" w:rsidP="001C2607">
      <w:pPr>
        <w:pStyle w:val="StyleListL1Body11pt"/>
        <w:spacing w:before="240" w:after="240"/>
        <w:ind w:left="0"/>
        <w:rPr>
          <w:rFonts w:ascii="Times New Roman" w:hAnsi="Times New Roman"/>
          <w:color w:val="000000"/>
        </w:rPr>
      </w:pPr>
      <w:r w:rsidRPr="0005336A">
        <w:rPr>
          <w:rFonts w:ascii="Times New Roman" w:hAnsi="Times New Roman"/>
        </w:rPr>
        <w:t xml:space="preserve">Fitzgerald PB, Benitez J, de </w:t>
      </w:r>
      <w:proofErr w:type="spellStart"/>
      <w:r w:rsidRPr="0005336A">
        <w:rPr>
          <w:rFonts w:ascii="Times New Roman" w:hAnsi="Times New Roman"/>
        </w:rPr>
        <w:t>Castella</w:t>
      </w:r>
      <w:proofErr w:type="spellEnd"/>
      <w:r w:rsidRPr="0005336A">
        <w:rPr>
          <w:rFonts w:ascii="Times New Roman" w:hAnsi="Times New Roman"/>
        </w:rPr>
        <w:t xml:space="preserve"> AR, Brown TL, </w:t>
      </w:r>
      <w:proofErr w:type="spellStart"/>
      <w:r w:rsidRPr="0005336A">
        <w:rPr>
          <w:rFonts w:ascii="Times New Roman" w:hAnsi="Times New Roman"/>
        </w:rPr>
        <w:t>Daskalakis</w:t>
      </w:r>
      <w:proofErr w:type="spellEnd"/>
      <w:r w:rsidRPr="0005336A">
        <w:rPr>
          <w:rFonts w:ascii="Times New Roman" w:hAnsi="Times New Roman"/>
        </w:rPr>
        <w:t xml:space="preserve"> ZJ, Kulkarni J. (2006) Naturalistic Study of the Use of Transcranial Magnetic Stimulation in the Treatment of Depressive Relapse. </w:t>
      </w:r>
      <w:proofErr w:type="spellStart"/>
      <w:r w:rsidRPr="0005336A">
        <w:rPr>
          <w:rFonts w:ascii="Times New Roman" w:hAnsi="Times New Roman"/>
        </w:rPr>
        <w:t>Aust</w:t>
      </w:r>
      <w:proofErr w:type="spellEnd"/>
      <w:r w:rsidRPr="0005336A">
        <w:rPr>
          <w:rFonts w:ascii="Times New Roman" w:hAnsi="Times New Roman"/>
        </w:rPr>
        <w:t xml:space="preserve"> N Z J Psychiatry, 40(9):764–768</w:t>
      </w:r>
      <w:r>
        <w:rPr>
          <w:rFonts w:ascii="Times New Roman" w:hAnsi="Times New Roman"/>
        </w:rPr>
        <w:t>.</w:t>
      </w:r>
    </w:p>
    <w:p w:rsidR="00F42DD0" w:rsidRPr="00872AA5" w:rsidRDefault="00F42DD0" w:rsidP="00872AA5">
      <w:pPr>
        <w:rPr>
          <w:bCs/>
          <w:sz w:val="22"/>
          <w:szCs w:val="22"/>
        </w:rPr>
      </w:pPr>
      <w:r w:rsidRPr="00872AA5">
        <w:rPr>
          <w:bCs/>
          <w:sz w:val="22"/>
          <w:szCs w:val="22"/>
        </w:rPr>
        <w:t xml:space="preserve">George MS, et al.  Daily Left Prefrontal Transcranial Magnetic Stimulation Therapy for Major Depressive Disorder. </w:t>
      </w:r>
      <w:r w:rsidR="00115209" w:rsidRPr="00872AA5">
        <w:rPr>
          <w:bCs/>
          <w:sz w:val="22"/>
          <w:szCs w:val="22"/>
        </w:rPr>
        <w:t xml:space="preserve">       </w:t>
      </w:r>
      <w:r w:rsidRPr="00872AA5">
        <w:rPr>
          <w:bCs/>
          <w:sz w:val="22"/>
          <w:szCs w:val="22"/>
        </w:rPr>
        <w:t>A Sham Controlled Randomized Trial. Arch Gen Psychiatry, 2010, 67(5): 507-516.</w:t>
      </w:r>
    </w:p>
    <w:p w:rsidR="001C2607" w:rsidRPr="0005336A" w:rsidRDefault="001C2607" w:rsidP="001C2607">
      <w:pPr>
        <w:pStyle w:val="StyleListL1Body11pt"/>
        <w:spacing w:before="240" w:after="240"/>
        <w:ind w:left="0"/>
        <w:rPr>
          <w:rFonts w:ascii="Times New Roman" w:hAnsi="Times New Roman"/>
          <w:color w:val="000000"/>
        </w:rPr>
      </w:pPr>
      <w:proofErr w:type="gramStart"/>
      <w:r w:rsidRPr="0005336A">
        <w:rPr>
          <w:rFonts w:ascii="Times New Roman" w:hAnsi="Times New Roman"/>
        </w:rPr>
        <w:t xml:space="preserve">Janicak, PG, Dunner, DL, Aaronson, ST, Carpenter, LL, </w:t>
      </w:r>
      <w:proofErr w:type="spellStart"/>
      <w:r w:rsidRPr="0005336A">
        <w:rPr>
          <w:rFonts w:ascii="Times New Roman" w:hAnsi="Times New Roman"/>
        </w:rPr>
        <w:t>Boyadjis</w:t>
      </w:r>
      <w:proofErr w:type="spellEnd"/>
      <w:r w:rsidRPr="0005336A">
        <w:rPr>
          <w:rFonts w:ascii="Times New Roman" w:hAnsi="Times New Roman"/>
        </w:rPr>
        <w:t>, TA,</w:t>
      </w:r>
      <w:r w:rsidRPr="0005336A">
        <w:rPr>
          <w:rFonts w:ascii="Times New Roman" w:hAnsi="Times New Roman"/>
          <w:vertAlign w:val="superscript"/>
        </w:rPr>
        <w:t xml:space="preserve"> </w:t>
      </w:r>
      <w:r w:rsidRPr="0005336A">
        <w:rPr>
          <w:rFonts w:ascii="Times New Roman" w:hAnsi="Times New Roman"/>
        </w:rPr>
        <w:t xml:space="preserve">Brock, DG, Cook, IA, </w:t>
      </w:r>
      <w:proofErr w:type="spellStart"/>
      <w:r w:rsidRPr="0005336A">
        <w:rPr>
          <w:rFonts w:ascii="Times New Roman" w:hAnsi="Times New Roman"/>
        </w:rPr>
        <w:t>Lanocha</w:t>
      </w:r>
      <w:proofErr w:type="spellEnd"/>
      <w:r w:rsidRPr="0005336A">
        <w:rPr>
          <w:rFonts w:ascii="Times New Roman" w:hAnsi="Times New Roman"/>
        </w:rPr>
        <w:t xml:space="preserve">, K, </w:t>
      </w:r>
      <w:proofErr w:type="spellStart"/>
      <w:r w:rsidRPr="0005336A">
        <w:rPr>
          <w:rFonts w:ascii="Times New Roman" w:hAnsi="Times New Roman"/>
        </w:rPr>
        <w:t>Solvason</w:t>
      </w:r>
      <w:proofErr w:type="spellEnd"/>
      <w:r w:rsidRPr="0005336A">
        <w:rPr>
          <w:rFonts w:ascii="Times New Roman" w:hAnsi="Times New Roman"/>
        </w:rPr>
        <w:t xml:space="preserve">, HB, </w:t>
      </w:r>
      <w:proofErr w:type="spellStart"/>
      <w:r w:rsidRPr="0005336A">
        <w:rPr>
          <w:rFonts w:ascii="Times New Roman" w:hAnsi="Times New Roman"/>
        </w:rPr>
        <w:t>Bonneh-Barkay</w:t>
      </w:r>
      <w:proofErr w:type="spellEnd"/>
      <w:r w:rsidRPr="0005336A">
        <w:rPr>
          <w:rFonts w:ascii="Times New Roman" w:hAnsi="Times New Roman"/>
        </w:rPr>
        <w:t xml:space="preserve">, D, </w:t>
      </w:r>
      <w:proofErr w:type="spellStart"/>
      <w:r w:rsidRPr="0005336A">
        <w:rPr>
          <w:rFonts w:ascii="Times New Roman" w:hAnsi="Times New Roman"/>
        </w:rPr>
        <w:t>Demitrack</w:t>
      </w:r>
      <w:proofErr w:type="spellEnd"/>
      <w:r w:rsidRPr="0005336A">
        <w:rPr>
          <w:rFonts w:ascii="Times New Roman" w:hAnsi="Times New Roman"/>
        </w:rPr>
        <w:t>, MA.</w:t>
      </w:r>
      <w:proofErr w:type="gramEnd"/>
      <w:r w:rsidRPr="0005336A">
        <w:rPr>
          <w:rFonts w:ascii="Times New Roman" w:hAnsi="Times New Roman"/>
        </w:rPr>
        <w:t xml:space="preserve"> (2013) Transcranial Magnetic Stimulation (TMS) for Major Depression: A Multisite, Naturalistic, Observational Study of Quality of Life Outcome Measures in Clinical Practice, CNS Spectrums, August</w:t>
      </w:r>
      <w:proofErr w:type="gramStart"/>
      <w:r w:rsidRPr="0005336A">
        <w:rPr>
          <w:rFonts w:ascii="Times New Roman" w:hAnsi="Times New Roman"/>
        </w:rPr>
        <w:t>:1</w:t>
      </w:r>
      <w:proofErr w:type="gramEnd"/>
      <w:r w:rsidRPr="0005336A">
        <w:rPr>
          <w:rFonts w:ascii="Times New Roman" w:hAnsi="Times New Roman"/>
        </w:rPr>
        <w:t>-11.</w:t>
      </w:r>
    </w:p>
    <w:p w:rsidR="00872AA5" w:rsidRDefault="00F42DD0" w:rsidP="00872AA5">
      <w:pPr>
        <w:rPr>
          <w:bCs/>
          <w:sz w:val="22"/>
          <w:szCs w:val="22"/>
        </w:rPr>
      </w:pPr>
      <w:r w:rsidRPr="00872AA5">
        <w:rPr>
          <w:bCs/>
          <w:sz w:val="22"/>
          <w:szCs w:val="22"/>
        </w:rPr>
        <w:t xml:space="preserve">Janicak G, </w:t>
      </w:r>
      <w:proofErr w:type="gramStart"/>
      <w:r w:rsidRPr="00872AA5">
        <w:rPr>
          <w:bCs/>
          <w:sz w:val="22"/>
          <w:szCs w:val="22"/>
        </w:rPr>
        <w:t>et</w:t>
      </w:r>
      <w:proofErr w:type="gramEnd"/>
      <w:r w:rsidRPr="00872AA5">
        <w:rPr>
          <w:bCs/>
          <w:sz w:val="22"/>
          <w:szCs w:val="22"/>
        </w:rPr>
        <w:t xml:space="preserve">. </w:t>
      </w:r>
      <w:proofErr w:type="gramStart"/>
      <w:r w:rsidRPr="00872AA5">
        <w:rPr>
          <w:bCs/>
          <w:sz w:val="22"/>
          <w:szCs w:val="22"/>
        </w:rPr>
        <w:t>al</w:t>
      </w:r>
      <w:proofErr w:type="gramEnd"/>
      <w:r w:rsidRPr="00872AA5">
        <w:rPr>
          <w:bCs/>
          <w:sz w:val="22"/>
          <w:szCs w:val="22"/>
        </w:rPr>
        <w:t xml:space="preserve">.  Transcranial Magnetic Stimulation (TMS) in the Treatment of Major Depression:  A Comprehensive Summary of Safety Experience from Acute Exposure, Extended Exposure, and During Reintroduction Treatment. </w:t>
      </w:r>
    </w:p>
    <w:p w:rsidR="00F42DD0" w:rsidRPr="00872AA5" w:rsidRDefault="00F42DD0" w:rsidP="00872AA5">
      <w:pPr>
        <w:rPr>
          <w:bCs/>
          <w:sz w:val="22"/>
          <w:szCs w:val="22"/>
        </w:rPr>
      </w:pPr>
      <w:r w:rsidRPr="00872AA5">
        <w:rPr>
          <w:bCs/>
          <w:iCs/>
          <w:sz w:val="22"/>
          <w:szCs w:val="22"/>
        </w:rPr>
        <w:t>J Clin Psychiatry</w:t>
      </w:r>
      <w:r w:rsidRPr="00872AA5">
        <w:rPr>
          <w:bCs/>
          <w:sz w:val="22"/>
          <w:szCs w:val="22"/>
        </w:rPr>
        <w:t xml:space="preserve">, 2008, 69:2,222-232. </w:t>
      </w:r>
    </w:p>
    <w:p w:rsidR="00F42DD0" w:rsidRPr="00872AA5" w:rsidRDefault="00F42DD0" w:rsidP="00872AA5">
      <w:pPr>
        <w:rPr>
          <w:sz w:val="22"/>
          <w:szCs w:val="22"/>
        </w:rPr>
      </w:pPr>
    </w:p>
    <w:p w:rsidR="00872AA5" w:rsidRDefault="00771DFC" w:rsidP="00872AA5">
      <w:pPr>
        <w:pStyle w:val="ListParagraph"/>
        <w:ind w:left="0"/>
        <w:rPr>
          <w:sz w:val="22"/>
          <w:szCs w:val="22"/>
        </w:rPr>
      </w:pPr>
      <w:r w:rsidRPr="00872AA5">
        <w:rPr>
          <w:sz w:val="22"/>
          <w:szCs w:val="22"/>
        </w:rPr>
        <w:t xml:space="preserve">Janicak G, </w:t>
      </w:r>
      <w:proofErr w:type="gramStart"/>
      <w:r w:rsidRPr="00872AA5">
        <w:rPr>
          <w:sz w:val="22"/>
          <w:szCs w:val="22"/>
        </w:rPr>
        <w:t>et</w:t>
      </w:r>
      <w:proofErr w:type="gramEnd"/>
      <w:r w:rsidRPr="00872AA5">
        <w:rPr>
          <w:sz w:val="22"/>
          <w:szCs w:val="22"/>
        </w:rPr>
        <w:t xml:space="preserve">. </w:t>
      </w:r>
      <w:proofErr w:type="gramStart"/>
      <w:r w:rsidRPr="00872AA5">
        <w:rPr>
          <w:sz w:val="22"/>
          <w:szCs w:val="22"/>
        </w:rPr>
        <w:t>al</w:t>
      </w:r>
      <w:proofErr w:type="gramEnd"/>
      <w:r w:rsidRPr="00872AA5">
        <w:rPr>
          <w:sz w:val="22"/>
          <w:szCs w:val="22"/>
        </w:rPr>
        <w:t xml:space="preserve">.  Durability of Clinical Benefit with Transcranial Magnetic Stimulation in the Treatment of Pharmacoresistant Major Depression:  assessment of relapse during a 6-month, multi-site, open-label study. </w:t>
      </w:r>
    </w:p>
    <w:p w:rsidR="00F42DD0" w:rsidRDefault="00771DFC" w:rsidP="00872AA5">
      <w:pPr>
        <w:pStyle w:val="ListParagraph"/>
        <w:ind w:left="0"/>
        <w:rPr>
          <w:sz w:val="22"/>
          <w:szCs w:val="22"/>
        </w:rPr>
      </w:pPr>
      <w:r w:rsidRPr="00872AA5">
        <w:rPr>
          <w:sz w:val="22"/>
          <w:szCs w:val="22"/>
        </w:rPr>
        <w:t>Brain Stimulation, 2010, 3:187-199.</w:t>
      </w:r>
    </w:p>
    <w:p w:rsidR="001C2607" w:rsidRPr="0005336A" w:rsidRDefault="001C2607" w:rsidP="001C2607">
      <w:pPr>
        <w:pStyle w:val="StyleListL1Body11pt"/>
        <w:spacing w:before="240" w:after="240"/>
        <w:ind w:left="0"/>
        <w:rPr>
          <w:rFonts w:ascii="Times New Roman" w:hAnsi="Times New Roman"/>
          <w:color w:val="000000"/>
        </w:rPr>
      </w:pPr>
      <w:proofErr w:type="spellStart"/>
      <w:r w:rsidRPr="0005336A">
        <w:rPr>
          <w:rFonts w:ascii="Times New Roman" w:hAnsi="Times New Roman"/>
        </w:rPr>
        <w:t>Mantovani</w:t>
      </w:r>
      <w:proofErr w:type="spellEnd"/>
      <w:r w:rsidRPr="0005336A">
        <w:rPr>
          <w:rFonts w:ascii="Times New Roman" w:hAnsi="Times New Roman"/>
        </w:rPr>
        <w:t xml:space="preserve">, A, </w:t>
      </w:r>
      <w:proofErr w:type="spellStart"/>
      <w:r w:rsidRPr="0005336A">
        <w:rPr>
          <w:rFonts w:ascii="Times New Roman" w:hAnsi="Times New Roman"/>
        </w:rPr>
        <w:t>Pavlicova</w:t>
      </w:r>
      <w:proofErr w:type="spellEnd"/>
      <w:r w:rsidRPr="0005336A">
        <w:rPr>
          <w:rFonts w:ascii="Times New Roman" w:hAnsi="Times New Roman"/>
        </w:rPr>
        <w:t xml:space="preserve">, M, Avery, D, Nahas, Z, McDonald, WM, </w:t>
      </w:r>
      <w:proofErr w:type="spellStart"/>
      <w:r w:rsidRPr="0005336A">
        <w:rPr>
          <w:rFonts w:ascii="Times New Roman" w:hAnsi="Times New Roman"/>
        </w:rPr>
        <w:t>Wajdik</w:t>
      </w:r>
      <w:proofErr w:type="spellEnd"/>
      <w:r w:rsidRPr="0005336A">
        <w:rPr>
          <w:rFonts w:ascii="Times New Roman" w:hAnsi="Times New Roman"/>
        </w:rPr>
        <w:t xml:space="preserve">, CD, </w:t>
      </w:r>
      <w:proofErr w:type="spellStart"/>
      <w:r w:rsidRPr="0005336A">
        <w:rPr>
          <w:rFonts w:ascii="Times New Roman" w:hAnsi="Times New Roman"/>
        </w:rPr>
        <w:t>Holtzheimer</w:t>
      </w:r>
      <w:proofErr w:type="spellEnd"/>
      <w:r w:rsidRPr="0005336A">
        <w:rPr>
          <w:rFonts w:ascii="Times New Roman" w:hAnsi="Times New Roman"/>
        </w:rPr>
        <w:t xml:space="preserve">, PE, George, MS, </w:t>
      </w:r>
      <w:proofErr w:type="spellStart"/>
      <w:r w:rsidRPr="0005336A">
        <w:rPr>
          <w:rFonts w:ascii="Times New Roman" w:hAnsi="Times New Roman"/>
        </w:rPr>
        <w:t>Sackeim</w:t>
      </w:r>
      <w:proofErr w:type="spellEnd"/>
      <w:r w:rsidRPr="0005336A">
        <w:rPr>
          <w:rFonts w:ascii="Times New Roman" w:hAnsi="Times New Roman"/>
        </w:rPr>
        <w:t xml:space="preserve">, HA, </w:t>
      </w:r>
      <w:proofErr w:type="spellStart"/>
      <w:r w:rsidRPr="0005336A">
        <w:rPr>
          <w:rFonts w:ascii="Times New Roman" w:hAnsi="Times New Roman"/>
        </w:rPr>
        <w:t>Lisanby</w:t>
      </w:r>
      <w:proofErr w:type="spellEnd"/>
      <w:r w:rsidRPr="0005336A">
        <w:rPr>
          <w:rFonts w:ascii="Times New Roman" w:hAnsi="Times New Roman"/>
        </w:rPr>
        <w:t xml:space="preserve">, SH.  </w:t>
      </w:r>
      <w:proofErr w:type="gramStart"/>
      <w:r w:rsidRPr="0005336A">
        <w:rPr>
          <w:rFonts w:ascii="Times New Roman" w:hAnsi="Times New Roman"/>
        </w:rPr>
        <w:t>Long-Term Efficacy of Repeated Daily Prefrontal Transcranial Magnetic Stimulation (TMS) in Treatment-Resistant Depression.</w:t>
      </w:r>
      <w:proofErr w:type="gramEnd"/>
      <w:r w:rsidRPr="0005336A">
        <w:rPr>
          <w:rFonts w:ascii="Times New Roman" w:hAnsi="Times New Roman"/>
        </w:rPr>
        <w:t>  (2012) Depression and Anxiety, 00:1-8.</w:t>
      </w:r>
    </w:p>
    <w:p w:rsidR="001C2607" w:rsidRPr="0005336A" w:rsidRDefault="001C2607" w:rsidP="001C2607">
      <w:pPr>
        <w:pStyle w:val="StyleListL1Body11pt"/>
        <w:spacing w:before="240" w:after="240"/>
        <w:ind w:left="0"/>
        <w:rPr>
          <w:rFonts w:ascii="Times New Roman" w:hAnsi="Times New Roman"/>
        </w:rPr>
      </w:pPr>
      <w:r w:rsidRPr="0005336A">
        <w:rPr>
          <w:rFonts w:ascii="Times New Roman" w:hAnsi="Times New Roman"/>
        </w:rPr>
        <w:t xml:space="preserve">McDonald WM, </w:t>
      </w:r>
      <w:proofErr w:type="spellStart"/>
      <w:r w:rsidRPr="0005336A">
        <w:rPr>
          <w:rFonts w:ascii="Times New Roman" w:hAnsi="Times New Roman"/>
        </w:rPr>
        <w:t>Durkalski</w:t>
      </w:r>
      <w:proofErr w:type="spellEnd"/>
      <w:r w:rsidRPr="0005336A">
        <w:rPr>
          <w:rFonts w:ascii="Times New Roman" w:hAnsi="Times New Roman"/>
        </w:rPr>
        <w:t xml:space="preserve"> V, Ball ER, </w:t>
      </w:r>
      <w:proofErr w:type="spellStart"/>
      <w:r w:rsidRPr="0005336A">
        <w:rPr>
          <w:rFonts w:ascii="Times New Roman" w:hAnsi="Times New Roman"/>
        </w:rPr>
        <w:t>Holtzheimer</w:t>
      </w:r>
      <w:proofErr w:type="spellEnd"/>
      <w:r w:rsidRPr="0005336A">
        <w:rPr>
          <w:rFonts w:ascii="Times New Roman" w:hAnsi="Times New Roman"/>
        </w:rPr>
        <w:t xml:space="preserve"> PE, </w:t>
      </w:r>
      <w:proofErr w:type="spellStart"/>
      <w:r w:rsidRPr="0005336A">
        <w:rPr>
          <w:rFonts w:ascii="Times New Roman" w:hAnsi="Times New Roman"/>
        </w:rPr>
        <w:t>Pavlicova</w:t>
      </w:r>
      <w:proofErr w:type="spellEnd"/>
      <w:r w:rsidRPr="0005336A">
        <w:rPr>
          <w:rFonts w:ascii="Times New Roman" w:hAnsi="Times New Roman"/>
        </w:rPr>
        <w:t xml:space="preserve"> M, </w:t>
      </w:r>
      <w:proofErr w:type="spellStart"/>
      <w:r w:rsidRPr="0005336A">
        <w:rPr>
          <w:rFonts w:ascii="Times New Roman" w:hAnsi="Times New Roman"/>
        </w:rPr>
        <w:t>Lisanby</w:t>
      </w:r>
      <w:proofErr w:type="spellEnd"/>
      <w:r w:rsidRPr="0005336A">
        <w:rPr>
          <w:rFonts w:ascii="Times New Roman" w:hAnsi="Times New Roman"/>
        </w:rPr>
        <w:t xml:space="preserve"> SH, Avery D, Anderson BS, </w:t>
      </w:r>
      <w:proofErr w:type="spellStart"/>
      <w:r w:rsidRPr="0005336A">
        <w:rPr>
          <w:rFonts w:ascii="Times New Roman" w:hAnsi="Times New Roman"/>
        </w:rPr>
        <w:t>Nahas</w:t>
      </w:r>
      <w:proofErr w:type="spellEnd"/>
      <w:r w:rsidRPr="0005336A">
        <w:rPr>
          <w:rFonts w:ascii="Times New Roman" w:hAnsi="Times New Roman"/>
        </w:rPr>
        <w:t xml:space="preserve"> Z, </w:t>
      </w:r>
      <w:proofErr w:type="spellStart"/>
      <w:r w:rsidRPr="0005336A">
        <w:rPr>
          <w:rFonts w:ascii="Times New Roman" w:hAnsi="Times New Roman"/>
        </w:rPr>
        <w:t>Zarkowski</w:t>
      </w:r>
      <w:proofErr w:type="spellEnd"/>
      <w:r w:rsidRPr="0005336A">
        <w:rPr>
          <w:rFonts w:ascii="Times New Roman" w:hAnsi="Times New Roman"/>
        </w:rPr>
        <w:t xml:space="preserve"> P, </w:t>
      </w:r>
      <w:proofErr w:type="spellStart"/>
      <w:r w:rsidRPr="0005336A">
        <w:rPr>
          <w:rFonts w:ascii="Times New Roman" w:hAnsi="Times New Roman"/>
        </w:rPr>
        <w:t>Sackeim</w:t>
      </w:r>
      <w:proofErr w:type="spellEnd"/>
      <w:r w:rsidRPr="0005336A">
        <w:rPr>
          <w:rFonts w:ascii="Times New Roman" w:hAnsi="Times New Roman"/>
        </w:rPr>
        <w:t xml:space="preserve"> HA, </w:t>
      </w:r>
      <w:hyperlink r:id="rId10" w:history="1">
        <w:r w:rsidRPr="0005336A">
          <w:rPr>
            <w:rStyle w:val="highlight"/>
            <w:rFonts w:ascii="Times New Roman" w:hAnsi="Times New Roman"/>
          </w:rPr>
          <w:t>George MS</w:t>
        </w:r>
      </w:hyperlink>
      <w:r w:rsidRPr="0005336A">
        <w:rPr>
          <w:rFonts w:ascii="Times New Roman" w:hAnsi="Times New Roman"/>
        </w:rPr>
        <w:t xml:space="preserve"> (2011)  Improving the Antidepressant Efficacy of Transcranial Magnetic Stimulation: Maximizing the Number of Stimulations and Treatment Location in Treatment-Resistant Depression. Depress Anxiety. Nov; 28(11):973-80.</w:t>
      </w:r>
    </w:p>
    <w:p w:rsidR="00A80DD7" w:rsidRPr="00165074" w:rsidRDefault="00A80DD7" w:rsidP="00A80DD7">
      <w:pPr>
        <w:rPr>
          <w:sz w:val="22"/>
          <w:szCs w:val="22"/>
        </w:rPr>
      </w:pPr>
      <w:r w:rsidRPr="00165074">
        <w:rPr>
          <w:color w:val="231F20"/>
          <w:sz w:val="22"/>
          <w:szCs w:val="22"/>
          <w:lang w:val="nl-NL"/>
        </w:rPr>
        <w:t>Neuronetics, data on file (2013)</w:t>
      </w:r>
    </w:p>
    <w:p w:rsidR="00115209" w:rsidRPr="00872AA5" w:rsidRDefault="00115209" w:rsidP="00872AA5">
      <w:pPr>
        <w:pStyle w:val="ListParagraph"/>
        <w:ind w:left="0"/>
        <w:rPr>
          <w:sz w:val="22"/>
          <w:szCs w:val="22"/>
        </w:rPr>
      </w:pPr>
    </w:p>
    <w:p w:rsidR="00744742" w:rsidRPr="00872AA5" w:rsidRDefault="00744742" w:rsidP="00872AA5">
      <w:pPr>
        <w:pStyle w:val="ListParagraph"/>
        <w:tabs>
          <w:tab w:val="left" w:pos="0"/>
          <w:tab w:val="left" w:pos="1350"/>
        </w:tabs>
        <w:autoSpaceDE w:val="0"/>
        <w:autoSpaceDN w:val="0"/>
        <w:adjustRightInd w:val="0"/>
        <w:ind w:left="0"/>
        <w:rPr>
          <w:sz w:val="22"/>
          <w:szCs w:val="22"/>
        </w:rPr>
      </w:pPr>
      <w:proofErr w:type="gramStart"/>
      <w:r w:rsidRPr="00872AA5">
        <w:rPr>
          <w:sz w:val="22"/>
          <w:szCs w:val="22"/>
        </w:rPr>
        <w:t>“Nonpharmacologic Interventions for Treatment-Resistant Depression in Adults.</w:t>
      </w:r>
      <w:proofErr w:type="gramEnd"/>
      <w:r w:rsidRPr="00872AA5">
        <w:rPr>
          <w:sz w:val="22"/>
          <w:szCs w:val="22"/>
        </w:rPr>
        <w:t xml:space="preserve"> Comparative Effectiveness Review  </w:t>
      </w:r>
    </w:p>
    <w:p w:rsidR="00744742" w:rsidRPr="00872AA5" w:rsidRDefault="00744742" w:rsidP="00872AA5">
      <w:pPr>
        <w:pStyle w:val="ListParagraph"/>
        <w:tabs>
          <w:tab w:val="left" w:pos="0"/>
          <w:tab w:val="left" w:pos="1350"/>
        </w:tabs>
        <w:autoSpaceDE w:val="0"/>
        <w:autoSpaceDN w:val="0"/>
        <w:adjustRightInd w:val="0"/>
        <w:ind w:left="0"/>
        <w:rPr>
          <w:sz w:val="22"/>
          <w:szCs w:val="22"/>
        </w:rPr>
      </w:pPr>
      <w:proofErr w:type="gramStart"/>
      <w:r w:rsidRPr="00872AA5">
        <w:rPr>
          <w:sz w:val="22"/>
          <w:szCs w:val="22"/>
        </w:rPr>
        <w:t>No. 33”.</w:t>
      </w:r>
      <w:proofErr w:type="gramEnd"/>
      <w:r w:rsidRPr="00872AA5">
        <w:rPr>
          <w:sz w:val="22"/>
          <w:szCs w:val="22"/>
        </w:rPr>
        <w:t xml:space="preserve"> </w:t>
      </w:r>
      <w:proofErr w:type="gramStart"/>
      <w:r w:rsidRPr="00872AA5">
        <w:rPr>
          <w:sz w:val="22"/>
          <w:szCs w:val="22"/>
        </w:rPr>
        <w:t>Agency for Healthcare Research and Quality.</w:t>
      </w:r>
      <w:proofErr w:type="gramEnd"/>
      <w:r w:rsidRPr="00872AA5">
        <w:rPr>
          <w:sz w:val="22"/>
          <w:szCs w:val="22"/>
        </w:rPr>
        <w:t xml:space="preserve"> September 2011. </w:t>
      </w:r>
    </w:p>
    <w:p w:rsidR="00744742" w:rsidRPr="00872AA5" w:rsidRDefault="00744742" w:rsidP="00872AA5">
      <w:pPr>
        <w:pStyle w:val="ListParagraph"/>
        <w:tabs>
          <w:tab w:val="left" w:pos="0"/>
          <w:tab w:val="left" w:pos="1350"/>
        </w:tabs>
        <w:autoSpaceDE w:val="0"/>
        <w:autoSpaceDN w:val="0"/>
        <w:adjustRightInd w:val="0"/>
        <w:ind w:left="0"/>
        <w:rPr>
          <w:sz w:val="22"/>
          <w:szCs w:val="22"/>
        </w:rPr>
      </w:pPr>
      <w:r w:rsidRPr="00872AA5">
        <w:rPr>
          <w:sz w:val="22"/>
          <w:szCs w:val="22"/>
        </w:rPr>
        <w:t>Available at:</w:t>
      </w:r>
      <w:r w:rsidR="00366EDF" w:rsidRPr="00366EDF">
        <w:rPr>
          <w:sz w:val="22"/>
          <w:szCs w:val="22"/>
        </w:rPr>
        <w:t xml:space="preserve"> </w:t>
      </w:r>
      <w:hyperlink r:id="rId11" w:history="1">
        <w:r w:rsidR="00366EDF" w:rsidRPr="00BF48B8">
          <w:rPr>
            <w:color w:val="0000FF"/>
            <w:sz w:val="22"/>
            <w:szCs w:val="22"/>
            <w:u w:val="single"/>
          </w:rPr>
          <w:t>http://www.effectivehealthcare.ahrq.gov/ehc/products/76/792/TRD_CER33_20111110.pdf</w:t>
        </w:r>
      </w:hyperlink>
      <w:r w:rsidRPr="00872AA5">
        <w:rPr>
          <w:sz w:val="22"/>
          <w:szCs w:val="22"/>
        </w:rPr>
        <w:t xml:space="preserve"> </w:t>
      </w:r>
    </w:p>
    <w:p w:rsidR="00744742" w:rsidRPr="00872AA5" w:rsidRDefault="00744742" w:rsidP="00872AA5">
      <w:pPr>
        <w:pStyle w:val="ListParagraph"/>
        <w:tabs>
          <w:tab w:val="left" w:pos="0"/>
          <w:tab w:val="left" w:pos="1350"/>
        </w:tabs>
        <w:autoSpaceDE w:val="0"/>
        <w:autoSpaceDN w:val="0"/>
        <w:adjustRightInd w:val="0"/>
        <w:ind w:left="0"/>
        <w:rPr>
          <w:sz w:val="22"/>
          <w:szCs w:val="22"/>
        </w:rPr>
      </w:pPr>
    </w:p>
    <w:p w:rsidR="00744742" w:rsidRPr="00872AA5" w:rsidRDefault="00744742" w:rsidP="00872AA5">
      <w:pPr>
        <w:tabs>
          <w:tab w:val="left" w:pos="0"/>
          <w:tab w:val="left" w:pos="1350"/>
        </w:tabs>
        <w:rPr>
          <w:sz w:val="22"/>
          <w:szCs w:val="22"/>
        </w:rPr>
      </w:pPr>
      <w:r w:rsidRPr="00872AA5">
        <w:rPr>
          <w:sz w:val="22"/>
          <w:szCs w:val="22"/>
        </w:rPr>
        <w:t xml:space="preserve">“Nonpharmacologic Interventions for Treatment-Resistant Depression: Supplementary Data and </w:t>
      </w:r>
    </w:p>
    <w:p w:rsidR="00744742" w:rsidRPr="00872AA5" w:rsidRDefault="00744742" w:rsidP="00872AA5">
      <w:pPr>
        <w:tabs>
          <w:tab w:val="left" w:pos="0"/>
          <w:tab w:val="left" w:pos="1350"/>
        </w:tabs>
        <w:rPr>
          <w:sz w:val="22"/>
          <w:szCs w:val="22"/>
        </w:rPr>
      </w:pPr>
      <w:proofErr w:type="gramStart"/>
      <w:r w:rsidRPr="00872AA5">
        <w:rPr>
          <w:sz w:val="22"/>
          <w:szCs w:val="22"/>
        </w:rPr>
        <w:t>Analyses to the Comparative Effectiveness Review of the Agency for Healthcare Research and Quality”.</w:t>
      </w:r>
      <w:proofErr w:type="gramEnd"/>
      <w:r w:rsidRPr="00872AA5">
        <w:rPr>
          <w:sz w:val="22"/>
          <w:szCs w:val="22"/>
        </w:rPr>
        <w:t xml:space="preserve">  </w:t>
      </w:r>
    </w:p>
    <w:p w:rsidR="00744742" w:rsidRPr="00872AA5" w:rsidRDefault="00744742" w:rsidP="00872AA5">
      <w:pPr>
        <w:tabs>
          <w:tab w:val="left" w:pos="0"/>
          <w:tab w:val="left" w:pos="1350"/>
        </w:tabs>
        <w:rPr>
          <w:sz w:val="22"/>
          <w:szCs w:val="22"/>
        </w:rPr>
      </w:pPr>
      <w:proofErr w:type="gramStart"/>
      <w:r w:rsidRPr="00872AA5">
        <w:rPr>
          <w:sz w:val="22"/>
          <w:szCs w:val="22"/>
        </w:rPr>
        <w:t>New England Comparative Effectiveness Public Advisory Council (CEPAC).</w:t>
      </w:r>
      <w:proofErr w:type="gramEnd"/>
      <w:r w:rsidRPr="00872AA5">
        <w:rPr>
          <w:sz w:val="22"/>
          <w:szCs w:val="22"/>
        </w:rPr>
        <w:t xml:space="preserve"> December 2011. </w:t>
      </w:r>
    </w:p>
    <w:p w:rsidR="00744742" w:rsidRPr="00872AA5" w:rsidRDefault="00744742" w:rsidP="00872AA5">
      <w:pPr>
        <w:tabs>
          <w:tab w:val="left" w:pos="0"/>
          <w:tab w:val="left" w:pos="1350"/>
        </w:tabs>
        <w:rPr>
          <w:color w:val="0000FF"/>
          <w:sz w:val="22"/>
          <w:szCs w:val="22"/>
          <w:u w:val="single"/>
        </w:rPr>
      </w:pPr>
      <w:r w:rsidRPr="00872AA5">
        <w:rPr>
          <w:sz w:val="22"/>
          <w:szCs w:val="22"/>
        </w:rPr>
        <w:t xml:space="preserve">Available at: </w:t>
      </w:r>
      <w:hyperlink r:id="rId12" w:history="1">
        <w:r w:rsidRPr="00872AA5">
          <w:rPr>
            <w:rStyle w:val="Hyperlink"/>
            <w:sz w:val="22"/>
            <w:szCs w:val="22"/>
          </w:rPr>
          <w:t>http://cepac.icer-review.org/wp-content/uploads/2011/04/Final-Report-TRD_FINAL2.pdf</w:t>
        </w:r>
      </w:hyperlink>
    </w:p>
    <w:p w:rsidR="00115209" w:rsidRPr="00872AA5" w:rsidRDefault="00115209" w:rsidP="00872AA5">
      <w:pPr>
        <w:pStyle w:val="ListParagraph"/>
        <w:ind w:left="0"/>
        <w:rPr>
          <w:sz w:val="22"/>
          <w:szCs w:val="22"/>
        </w:rPr>
      </w:pPr>
    </w:p>
    <w:p w:rsidR="00F42DD0" w:rsidRPr="00872AA5" w:rsidRDefault="00F42DD0" w:rsidP="00872AA5">
      <w:pPr>
        <w:rPr>
          <w:sz w:val="22"/>
          <w:szCs w:val="22"/>
        </w:rPr>
      </w:pPr>
      <w:r w:rsidRPr="00872AA5">
        <w:rPr>
          <w:sz w:val="22"/>
          <w:szCs w:val="22"/>
        </w:rPr>
        <w:t xml:space="preserve">O’Reardon JP, </w:t>
      </w:r>
      <w:proofErr w:type="gramStart"/>
      <w:r w:rsidRPr="00872AA5">
        <w:rPr>
          <w:sz w:val="22"/>
          <w:szCs w:val="22"/>
        </w:rPr>
        <w:t>et</w:t>
      </w:r>
      <w:proofErr w:type="gramEnd"/>
      <w:r w:rsidRPr="00872AA5">
        <w:rPr>
          <w:sz w:val="22"/>
          <w:szCs w:val="22"/>
        </w:rPr>
        <w:t xml:space="preserve">. </w:t>
      </w:r>
      <w:proofErr w:type="gramStart"/>
      <w:r w:rsidRPr="00872AA5">
        <w:rPr>
          <w:sz w:val="22"/>
          <w:szCs w:val="22"/>
        </w:rPr>
        <w:t>al</w:t>
      </w:r>
      <w:proofErr w:type="gramEnd"/>
      <w:r w:rsidRPr="00872AA5">
        <w:rPr>
          <w:sz w:val="22"/>
          <w:szCs w:val="22"/>
        </w:rPr>
        <w:t>.  Efficacy and Safety of Transcranial Magnetic Stimulation in the Acute Treatment of Major Depression: A Multi-Site Randomized Controlled Trial.  Biol Psychiatry, 2007, 62:1208-1216.</w:t>
      </w:r>
    </w:p>
    <w:p w:rsidR="009D2A97" w:rsidRPr="00872AA5" w:rsidRDefault="009D2A97" w:rsidP="00872AA5">
      <w:pPr>
        <w:rPr>
          <w:sz w:val="22"/>
          <w:szCs w:val="22"/>
        </w:rPr>
      </w:pPr>
    </w:p>
    <w:p w:rsidR="00C843B2" w:rsidRPr="00872AA5" w:rsidRDefault="009D2A97" w:rsidP="00872AA5">
      <w:pPr>
        <w:rPr>
          <w:sz w:val="22"/>
          <w:szCs w:val="22"/>
        </w:rPr>
      </w:pPr>
      <w:proofErr w:type="spellStart"/>
      <w:proofErr w:type="gramStart"/>
      <w:r w:rsidRPr="00872AA5">
        <w:rPr>
          <w:sz w:val="22"/>
          <w:szCs w:val="22"/>
        </w:rPr>
        <w:t>Prudic</w:t>
      </w:r>
      <w:proofErr w:type="spellEnd"/>
      <w:r w:rsidRPr="00872AA5">
        <w:rPr>
          <w:sz w:val="22"/>
          <w:szCs w:val="22"/>
        </w:rPr>
        <w:t xml:space="preserve">, J., </w:t>
      </w:r>
      <w:proofErr w:type="spellStart"/>
      <w:r w:rsidRPr="00872AA5">
        <w:rPr>
          <w:sz w:val="22"/>
          <w:szCs w:val="22"/>
        </w:rPr>
        <w:t>Olfson</w:t>
      </w:r>
      <w:proofErr w:type="spellEnd"/>
      <w:r w:rsidRPr="00872AA5">
        <w:rPr>
          <w:sz w:val="22"/>
          <w:szCs w:val="22"/>
        </w:rPr>
        <w:t xml:space="preserve">, M., Marcus, S.C., Fuller, R.B., and </w:t>
      </w:r>
      <w:proofErr w:type="spellStart"/>
      <w:r w:rsidRPr="00872AA5">
        <w:rPr>
          <w:sz w:val="22"/>
          <w:szCs w:val="22"/>
        </w:rPr>
        <w:t>Sackeim</w:t>
      </w:r>
      <w:proofErr w:type="spellEnd"/>
      <w:r w:rsidRPr="00872AA5">
        <w:rPr>
          <w:sz w:val="22"/>
          <w:szCs w:val="22"/>
        </w:rPr>
        <w:t>, H.A. (2004) Effectiveness of Electroconvulsive Therapy in Community Settings.</w:t>
      </w:r>
      <w:proofErr w:type="gramEnd"/>
      <w:r w:rsidRPr="00872AA5">
        <w:rPr>
          <w:sz w:val="22"/>
          <w:szCs w:val="22"/>
        </w:rPr>
        <w:t xml:space="preserve"> </w:t>
      </w:r>
      <w:r w:rsidRPr="00872AA5">
        <w:rPr>
          <w:i/>
          <w:iCs/>
          <w:sz w:val="22"/>
          <w:szCs w:val="22"/>
        </w:rPr>
        <w:t>Biological Psychiatry</w:t>
      </w:r>
      <w:r w:rsidRPr="00872AA5">
        <w:rPr>
          <w:sz w:val="22"/>
          <w:szCs w:val="22"/>
        </w:rPr>
        <w:t xml:space="preserve">, 55: 301-312. </w:t>
      </w:r>
    </w:p>
    <w:p w:rsidR="00AD6CB6" w:rsidRPr="00872AA5" w:rsidRDefault="00AD6CB6" w:rsidP="00872AA5">
      <w:pPr>
        <w:rPr>
          <w:sz w:val="22"/>
          <w:szCs w:val="22"/>
        </w:rPr>
      </w:pPr>
    </w:p>
    <w:p w:rsidR="00A80DD7" w:rsidRDefault="00A80DD7" w:rsidP="00A80DD7">
      <w:pPr>
        <w:pStyle w:val="StyleListL1Body11pt"/>
        <w:spacing w:before="0" w:after="0"/>
        <w:ind w:left="0"/>
        <w:rPr>
          <w:rFonts w:ascii="Times New Roman" w:hAnsi="Times New Roman"/>
          <w:szCs w:val="22"/>
        </w:rPr>
      </w:pPr>
      <w:proofErr w:type="spellStart"/>
      <w:r w:rsidRPr="00123D2D">
        <w:rPr>
          <w:rFonts w:ascii="Times New Roman" w:hAnsi="Times New Roman"/>
          <w:szCs w:val="22"/>
        </w:rPr>
        <w:t>Slotema</w:t>
      </w:r>
      <w:proofErr w:type="spellEnd"/>
      <w:r w:rsidRPr="00123D2D">
        <w:rPr>
          <w:rFonts w:ascii="Times New Roman" w:hAnsi="Times New Roman"/>
          <w:szCs w:val="22"/>
        </w:rPr>
        <w:t xml:space="preserve">, CW, </w:t>
      </w:r>
      <w:proofErr w:type="spellStart"/>
      <w:r w:rsidRPr="00123D2D">
        <w:rPr>
          <w:rFonts w:ascii="Times New Roman" w:hAnsi="Times New Roman"/>
          <w:szCs w:val="22"/>
        </w:rPr>
        <w:t>Blom</w:t>
      </w:r>
      <w:proofErr w:type="spellEnd"/>
      <w:r w:rsidRPr="00123D2D">
        <w:rPr>
          <w:rFonts w:ascii="Times New Roman" w:hAnsi="Times New Roman"/>
          <w:szCs w:val="22"/>
        </w:rPr>
        <w:t xml:space="preserve">, JD, </w:t>
      </w:r>
      <w:proofErr w:type="spellStart"/>
      <w:r w:rsidRPr="00123D2D">
        <w:rPr>
          <w:rFonts w:ascii="Times New Roman" w:hAnsi="Times New Roman"/>
          <w:szCs w:val="22"/>
        </w:rPr>
        <w:t>Hoek</w:t>
      </w:r>
      <w:proofErr w:type="spellEnd"/>
      <w:r w:rsidRPr="00123D2D">
        <w:rPr>
          <w:rFonts w:ascii="Times New Roman" w:hAnsi="Times New Roman"/>
          <w:szCs w:val="22"/>
        </w:rPr>
        <w:t xml:space="preserve">, HW, </w:t>
      </w:r>
      <w:proofErr w:type="spellStart"/>
      <w:r w:rsidRPr="00123D2D">
        <w:rPr>
          <w:rFonts w:ascii="Times New Roman" w:hAnsi="Times New Roman"/>
          <w:szCs w:val="22"/>
        </w:rPr>
        <w:t>Sommer</w:t>
      </w:r>
      <w:proofErr w:type="spellEnd"/>
      <w:r w:rsidRPr="00123D2D">
        <w:rPr>
          <w:rFonts w:ascii="Times New Roman" w:hAnsi="Times New Roman"/>
          <w:szCs w:val="22"/>
        </w:rPr>
        <w:t xml:space="preserve">, IEC.  (2010) </w:t>
      </w:r>
      <w:proofErr w:type="gramStart"/>
      <w:r w:rsidRPr="00123D2D">
        <w:rPr>
          <w:rFonts w:ascii="Times New Roman" w:hAnsi="Times New Roman"/>
          <w:szCs w:val="22"/>
        </w:rPr>
        <w:t>Should</w:t>
      </w:r>
      <w:proofErr w:type="gramEnd"/>
      <w:r w:rsidRPr="00123D2D">
        <w:rPr>
          <w:rFonts w:ascii="Times New Roman" w:hAnsi="Times New Roman"/>
          <w:szCs w:val="22"/>
        </w:rPr>
        <w:t xml:space="preserve"> we expand the toolbox of psychiatric treatment methods to include repetitive transcranial magnetic stimulation (rTMS)? </w:t>
      </w:r>
      <w:proofErr w:type="gramStart"/>
      <w:r w:rsidRPr="00123D2D">
        <w:rPr>
          <w:rFonts w:ascii="Times New Roman" w:hAnsi="Times New Roman"/>
          <w:szCs w:val="22"/>
        </w:rPr>
        <w:t>A Meta-analysis of the efficacy of rTMS in psychiatric disorders.</w:t>
      </w:r>
      <w:proofErr w:type="gramEnd"/>
      <w:r w:rsidRPr="00123D2D">
        <w:rPr>
          <w:rFonts w:ascii="Times New Roman" w:hAnsi="Times New Roman"/>
          <w:szCs w:val="22"/>
        </w:rPr>
        <w:t xml:space="preserve">  J Clin Psychiatry, 71(7):873-84.</w:t>
      </w:r>
    </w:p>
    <w:p w:rsidR="00AD6CB6" w:rsidRPr="00872AA5" w:rsidRDefault="00AD6CB6" w:rsidP="00872AA5">
      <w:pPr>
        <w:rPr>
          <w:sz w:val="22"/>
          <w:szCs w:val="22"/>
        </w:rPr>
      </w:pPr>
    </w:p>
    <w:sectPr w:rsidR="00AD6CB6" w:rsidRPr="00872AA5" w:rsidSect="004A69AA">
      <w:headerReference w:type="default" r:id="rId13"/>
      <w:footerReference w:type="default" r:id="rId14"/>
      <w:pgSz w:w="12240" w:h="15840"/>
      <w:pgMar w:top="900" w:right="720" w:bottom="540" w:left="720" w:header="720" w:footer="2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540" w:rsidRDefault="00173540" w:rsidP="00657E6D">
      <w:r>
        <w:separator/>
      </w:r>
    </w:p>
  </w:endnote>
  <w:endnote w:type="continuationSeparator" w:id="0">
    <w:p w:rsidR="00173540" w:rsidRDefault="00173540" w:rsidP="0065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847" w:rsidRDefault="00814869" w:rsidP="00814869">
    <w:pPr>
      <w:pStyle w:val="Footer"/>
      <w:ind w:firstLine="960"/>
      <w:rPr>
        <w:sz w:val="20"/>
        <w:szCs w:val="20"/>
      </w:rPr>
    </w:pPr>
    <w:r>
      <w:rPr>
        <w:sz w:val="20"/>
        <w:szCs w:val="20"/>
      </w:rPr>
      <w:tab/>
      <w:t xml:space="preserve">                              </w:t>
    </w:r>
    <w:r w:rsidR="00A40776" w:rsidRPr="00CE0422">
      <w:rPr>
        <w:sz w:val="20"/>
        <w:szCs w:val="20"/>
      </w:rPr>
      <w:fldChar w:fldCharType="begin"/>
    </w:r>
    <w:r w:rsidR="00F72847" w:rsidRPr="00CE0422">
      <w:rPr>
        <w:sz w:val="20"/>
        <w:szCs w:val="20"/>
      </w:rPr>
      <w:instrText xml:space="preserve"> PAGE   \* MERGEFORMAT </w:instrText>
    </w:r>
    <w:r w:rsidR="00A40776" w:rsidRPr="00CE0422">
      <w:rPr>
        <w:sz w:val="20"/>
        <w:szCs w:val="20"/>
      </w:rPr>
      <w:fldChar w:fldCharType="separate"/>
    </w:r>
    <w:r w:rsidR="001E2236">
      <w:rPr>
        <w:noProof/>
        <w:sz w:val="20"/>
        <w:szCs w:val="20"/>
      </w:rPr>
      <w:t>5</w:t>
    </w:r>
    <w:r w:rsidR="00A40776" w:rsidRPr="00CE0422">
      <w:rPr>
        <w:sz w:val="20"/>
        <w:szCs w:val="20"/>
      </w:rPr>
      <w:fldChar w:fldCharType="end"/>
    </w:r>
  </w:p>
  <w:p w:rsidR="00F72847" w:rsidRPr="00CE0422" w:rsidRDefault="00814869" w:rsidP="00814869">
    <w:pPr>
      <w:pStyle w:val="Footer"/>
      <w:ind w:firstLine="960"/>
      <w:rPr>
        <w:sz w:val="20"/>
        <w:szCs w:val="20"/>
      </w:rPr>
    </w:pPr>
    <w:r>
      <w:rPr>
        <w:rFonts w:eastAsia="Times New Roman"/>
        <w:sz w:val="20"/>
        <w:szCs w:val="20"/>
        <w:lang w:eastAsia="en-US"/>
      </w:rPr>
      <w:tab/>
      <w:t xml:space="preserve">                               </w:t>
    </w:r>
    <w:r w:rsidR="00F72847" w:rsidRPr="00657E6D">
      <w:rPr>
        <w:rFonts w:eastAsia="Times New Roman"/>
        <w:sz w:val="20"/>
        <w:szCs w:val="20"/>
        <w:lang w:eastAsia="en-US"/>
      </w:rPr>
      <w:t>19-51028-000</w:t>
    </w:r>
    <w:r w:rsidR="00F72847">
      <w:rPr>
        <w:rFonts w:eastAsia="Times New Roman"/>
        <w:sz w:val="20"/>
        <w:szCs w:val="20"/>
        <w:lang w:eastAsia="en-US"/>
      </w:rPr>
      <w:t xml:space="preserve"> Rev </w:t>
    </w:r>
    <w:r w:rsidR="00F0418C">
      <w:rPr>
        <w:rFonts w:eastAsia="Times New Roman"/>
        <w:sz w:val="20"/>
        <w:szCs w:val="20"/>
        <w:lang w:eastAsia="en-US"/>
      </w:rPr>
      <w:t>E</w:t>
    </w:r>
  </w:p>
  <w:p w:rsidR="00F72847" w:rsidRPr="00CE0422" w:rsidRDefault="00F72847">
    <w:pPr>
      <w:pStyle w:val="Footer"/>
      <w:jc w:val="center"/>
      <w:rPr>
        <w:sz w:val="20"/>
        <w:szCs w:val="20"/>
      </w:rPr>
    </w:pPr>
  </w:p>
  <w:p w:rsidR="00F72847" w:rsidRDefault="00F72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540" w:rsidRDefault="00173540" w:rsidP="00657E6D">
      <w:r>
        <w:separator/>
      </w:r>
    </w:p>
  </w:footnote>
  <w:footnote w:type="continuationSeparator" w:id="0">
    <w:p w:rsidR="00173540" w:rsidRDefault="00173540" w:rsidP="00657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847" w:rsidRDefault="00F72847">
    <w:pPr>
      <w:pStyle w:val="Header"/>
    </w:pPr>
  </w:p>
  <w:p w:rsidR="00F72847" w:rsidRDefault="00F728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92C5804"/>
    <w:lvl w:ilvl="0">
      <w:start w:val="1"/>
      <w:numFmt w:val="decimal"/>
      <w:pStyle w:val="Heading1"/>
      <w:lvlText w:val="%1."/>
      <w:lvlJc w:val="left"/>
      <w:pPr>
        <w:ind w:left="360" w:hanging="360"/>
      </w:pPr>
      <w:rPr>
        <w:b/>
      </w:rPr>
    </w:lvl>
    <w:lvl w:ilvl="1">
      <w:start w:val="1"/>
      <w:numFmt w:val="decimal"/>
      <w:pStyle w:val="Heading2"/>
      <w:lvlText w:val="%1.%2."/>
      <w:lvlJc w:val="left"/>
      <w:pPr>
        <w:tabs>
          <w:tab w:val="num" w:pos="810"/>
        </w:tabs>
        <w:ind w:left="810" w:hanging="720"/>
      </w:pPr>
      <w:rPr>
        <w:rFonts w:cs="Times New Roman"/>
        <w:b/>
        <w:i w:val="0"/>
      </w:rPr>
    </w:lvl>
    <w:lvl w:ilvl="2">
      <w:start w:val="1"/>
      <w:numFmt w:val="decimal"/>
      <w:pStyle w:val="Heading3"/>
      <w:lvlText w:val="%1.%2.%3."/>
      <w:lvlJc w:val="left"/>
      <w:pPr>
        <w:tabs>
          <w:tab w:val="num" w:pos="-1296"/>
        </w:tabs>
        <w:ind w:left="720" w:hanging="720"/>
      </w:pPr>
      <w:rPr>
        <w:rFonts w:ascii="Calibri" w:hAnsi="Calibri" w:cs="Calibri" w:hint="default"/>
        <w:b/>
      </w:rPr>
    </w:lvl>
    <w:lvl w:ilvl="3">
      <w:start w:val="1"/>
      <w:numFmt w:val="decimal"/>
      <w:pStyle w:val="Heading4"/>
      <w:lvlText w:val="%1.%2.%3.%4."/>
      <w:lvlJc w:val="left"/>
      <w:pPr>
        <w:tabs>
          <w:tab w:val="num" w:pos="0"/>
        </w:tabs>
        <w:ind w:left="3024" w:hanging="720"/>
      </w:pPr>
      <w:rPr>
        <w:rFonts w:cs="Times New Roman"/>
      </w:rPr>
    </w:lvl>
    <w:lvl w:ilvl="4">
      <w:start w:val="1"/>
      <w:numFmt w:val="decimal"/>
      <w:pStyle w:val="Heading5"/>
      <w:lvlText w:val="%1.%2.%3.%4.%5."/>
      <w:lvlJc w:val="left"/>
      <w:pPr>
        <w:tabs>
          <w:tab w:val="num" w:pos="0"/>
        </w:tabs>
        <w:ind w:left="3312" w:hanging="720"/>
      </w:pPr>
      <w:rPr>
        <w:rFonts w:cs="Times New Roman"/>
      </w:rPr>
    </w:lvl>
    <w:lvl w:ilvl="5">
      <w:start w:val="1"/>
      <w:numFmt w:val="decimal"/>
      <w:pStyle w:val="Heading6"/>
      <w:lvlText w:val="%1.%2.%3.%4.%5.%6."/>
      <w:lvlJc w:val="left"/>
      <w:pPr>
        <w:tabs>
          <w:tab w:val="num" w:pos="0"/>
        </w:tabs>
        <w:ind w:left="4032" w:hanging="720"/>
      </w:pPr>
      <w:rPr>
        <w:rFonts w:cs="Times New Roman"/>
      </w:rPr>
    </w:lvl>
    <w:lvl w:ilvl="6">
      <w:start w:val="1"/>
      <w:numFmt w:val="decimal"/>
      <w:pStyle w:val="Heading7"/>
      <w:lvlText w:val="%1.%2.%3.%4.%5.%6.%7."/>
      <w:lvlJc w:val="left"/>
      <w:pPr>
        <w:tabs>
          <w:tab w:val="num" w:pos="0"/>
        </w:tabs>
        <w:ind w:left="4752" w:hanging="720"/>
      </w:pPr>
      <w:rPr>
        <w:rFonts w:cs="Times New Roman"/>
      </w:rPr>
    </w:lvl>
    <w:lvl w:ilvl="7">
      <w:start w:val="1"/>
      <w:numFmt w:val="decimal"/>
      <w:pStyle w:val="Heading8"/>
      <w:lvlText w:val="%1.%2.%3.%4.%5.%6.%7.%8."/>
      <w:lvlJc w:val="left"/>
      <w:pPr>
        <w:tabs>
          <w:tab w:val="num" w:pos="0"/>
        </w:tabs>
        <w:ind w:left="5472" w:hanging="720"/>
      </w:pPr>
      <w:rPr>
        <w:rFonts w:cs="Times New Roman"/>
      </w:rPr>
    </w:lvl>
    <w:lvl w:ilvl="8">
      <w:start w:val="1"/>
      <w:numFmt w:val="decimal"/>
      <w:pStyle w:val="Heading9"/>
      <w:lvlText w:val="%1.%2.%3.%4.%5.%6.%7.%8.%9."/>
      <w:lvlJc w:val="left"/>
      <w:pPr>
        <w:tabs>
          <w:tab w:val="num" w:pos="0"/>
        </w:tabs>
        <w:ind w:left="6192" w:hanging="720"/>
      </w:pPr>
      <w:rPr>
        <w:rFonts w:cs="Times New Roman"/>
      </w:rPr>
    </w:lvl>
  </w:abstractNum>
  <w:abstractNum w:abstractNumId="1">
    <w:nsid w:val="05BD5324"/>
    <w:multiLevelType w:val="hybridMultilevel"/>
    <w:tmpl w:val="FC5A9400"/>
    <w:lvl w:ilvl="0" w:tplc="2D4E6FD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235ABE"/>
    <w:multiLevelType w:val="hybridMultilevel"/>
    <w:tmpl w:val="151E8A9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75A12EE"/>
    <w:multiLevelType w:val="hybridMultilevel"/>
    <w:tmpl w:val="DF7EA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A65FBF"/>
    <w:multiLevelType w:val="hybridMultilevel"/>
    <w:tmpl w:val="D90A186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4E47348D"/>
    <w:multiLevelType w:val="hybridMultilevel"/>
    <w:tmpl w:val="89E6BA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5B70B30"/>
    <w:multiLevelType w:val="hybridMultilevel"/>
    <w:tmpl w:val="B95A2FDA"/>
    <w:lvl w:ilvl="0" w:tplc="3B220D34">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6D24C20"/>
    <w:multiLevelType w:val="hybridMultilevel"/>
    <w:tmpl w:val="69F430A2"/>
    <w:lvl w:ilvl="0" w:tplc="B9B6EDBE">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3605"/>
    <w:rsid w:val="00000F65"/>
    <w:rsid w:val="000049BA"/>
    <w:rsid w:val="00012F95"/>
    <w:rsid w:val="000130CD"/>
    <w:rsid w:val="0003243A"/>
    <w:rsid w:val="000466ED"/>
    <w:rsid w:val="0005208B"/>
    <w:rsid w:val="00057DE1"/>
    <w:rsid w:val="00061FD5"/>
    <w:rsid w:val="0007469D"/>
    <w:rsid w:val="000C2372"/>
    <w:rsid w:val="000C6AA3"/>
    <w:rsid w:val="000D39A8"/>
    <w:rsid w:val="000D4E7D"/>
    <w:rsid w:val="00112143"/>
    <w:rsid w:val="00115209"/>
    <w:rsid w:val="001345A4"/>
    <w:rsid w:val="001362F2"/>
    <w:rsid w:val="00137550"/>
    <w:rsid w:val="001410F3"/>
    <w:rsid w:val="0015648D"/>
    <w:rsid w:val="00173540"/>
    <w:rsid w:val="00175379"/>
    <w:rsid w:val="00175A55"/>
    <w:rsid w:val="00186AB5"/>
    <w:rsid w:val="001949E2"/>
    <w:rsid w:val="001A01A4"/>
    <w:rsid w:val="001B1D80"/>
    <w:rsid w:val="001B7278"/>
    <w:rsid w:val="001C1D85"/>
    <w:rsid w:val="001C2607"/>
    <w:rsid w:val="001C5196"/>
    <w:rsid w:val="001D77BB"/>
    <w:rsid w:val="001E2236"/>
    <w:rsid w:val="001F570E"/>
    <w:rsid w:val="00220A64"/>
    <w:rsid w:val="00224A88"/>
    <w:rsid w:val="00224DDB"/>
    <w:rsid w:val="00225873"/>
    <w:rsid w:val="00227673"/>
    <w:rsid w:val="00240BDD"/>
    <w:rsid w:val="0024141D"/>
    <w:rsid w:val="00243791"/>
    <w:rsid w:val="00244212"/>
    <w:rsid w:val="002600A3"/>
    <w:rsid w:val="00270A89"/>
    <w:rsid w:val="0027184F"/>
    <w:rsid w:val="00274503"/>
    <w:rsid w:val="0027543C"/>
    <w:rsid w:val="0028340A"/>
    <w:rsid w:val="002918AA"/>
    <w:rsid w:val="002A492C"/>
    <w:rsid w:val="002A5515"/>
    <w:rsid w:val="002A6892"/>
    <w:rsid w:val="002B03C5"/>
    <w:rsid w:val="002C2194"/>
    <w:rsid w:val="002D1A59"/>
    <w:rsid w:val="002F110D"/>
    <w:rsid w:val="002F49F3"/>
    <w:rsid w:val="003047AB"/>
    <w:rsid w:val="003106E4"/>
    <w:rsid w:val="00311F46"/>
    <w:rsid w:val="00325490"/>
    <w:rsid w:val="00325B0C"/>
    <w:rsid w:val="00342A6D"/>
    <w:rsid w:val="00351306"/>
    <w:rsid w:val="003606B8"/>
    <w:rsid w:val="00362DB2"/>
    <w:rsid w:val="00364B25"/>
    <w:rsid w:val="00366EDF"/>
    <w:rsid w:val="00370718"/>
    <w:rsid w:val="003858B6"/>
    <w:rsid w:val="00391FF1"/>
    <w:rsid w:val="003927D4"/>
    <w:rsid w:val="00393A6A"/>
    <w:rsid w:val="003B66B2"/>
    <w:rsid w:val="003B7D6A"/>
    <w:rsid w:val="003E0CDF"/>
    <w:rsid w:val="003F7049"/>
    <w:rsid w:val="00404DAB"/>
    <w:rsid w:val="00406340"/>
    <w:rsid w:val="00426938"/>
    <w:rsid w:val="00442F05"/>
    <w:rsid w:val="00443D36"/>
    <w:rsid w:val="00460B5E"/>
    <w:rsid w:val="004810EC"/>
    <w:rsid w:val="004812A0"/>
    <w:rsid w:val="004A69AA"/>
    <w:rsid w:val="004B7666"/>
    <w:rsid w:val="004C457C"/>
    <w:rsid w:val="004C7F3A"/>
    <w:rsid w:val="004D0EE1"/>
    <w:rsid w:val="004D4080"/>
    <w:rsid w:val="004F1787"/>
    <w:rsid w:val="004F2F23"/>
    <w:rsid w:val="004F3C5C"/>
    <w:rsid w:val="005001B9"/>
    <w:rsid w:val="00504579"/>
    <w:rsid w:val="00513D26"/>
    <w:rsid w:val="00525216"/>
    <w:rsid w:val="0053045E"/>
    <w:rsid w:val="00530DA4"/>
    <w:rsid w:val="005313EF"/>
    <w:rsid w:val="00540F3C"/>
    <w:rsid w:val="0054311E"/>
    <w:rsid w:val="00544E97"/>
    <w:rsid w:val="00553298"/>
    <w:rsid w:val="00564EA0"/>
    <w:rsid w:val="00571325"/>
    <w:rsid w:val="00574ECB"/>
    <w:rsid w:val="005819AA"/>
    <w:rsid w:val="005833C5"/>
    <w:rsid w:val="00591EF4"/>
    <w:rsid w:val="005960E7"/>
    <w:rsid w:val="005A177B"/>
    <w:rsid w:val="005C6E86"/>
    <w:rsid w:val="005D4933"/>
    <w:rsid w:val="005D531E"/>
    <w:rsid w:val="005D58A2"/>
    <w:rsid w:val="005F3E76"/>
    <w:rsid w:val="005F6055"/>
    <w:rsid w:val="005F7833"/>
    <w:rsid w:val="006402DC"/>
    <w:rsid w:val="00645E8C"/>
    <w:rsid w:val="00651AD0"/>
    <w:rsid w:val="00654BF0"/>
    <w:rsid w:val="00657E6D"/>
    <w:rsid w:val="00663316"/>
    <w:rsid w:val="0068547E"/>
    <w:rsid w:val="00685B4C"/>
    <w:rsid w:val="006A04AE"/>
    <w:rsid w:val="006A58A2"/>
    <w:rsid w:val="006B432B"/>
    <w:rsid w:val="006D58AB"/>
    <w:rsid w:val="006E6A63"/>
    <w:rsid w:val="006F1622"/>
    <w:rsid w:val="00704A16"/>
    <w:rsid w:val="007436FA"/>
    <w:rsid w:val="00744742"/>
    <w:rsid w:val="0075185B"/>
    <w:rsid w:val="00761298"/>
    <w:rsid w:val="00767C29"/>
    <w:rsid w:val="0077170F"/>
    <w:rsid w:val="00771DFC"/>
    <w:rsid w:val="007725D8"/>
    <w:rsid w:val="0077505F"/>
    <w:rsid w:val="0078007C"/>
    <w:rsid w:val="00787508"/>
    <w:rsid w:val="007A05DC"/>
    <w:rsid w:val="007A461C"/>
    <w:rsid w:val="007A49A4"/>
    <w:rsid w:val="007B5B99"/>
    <w:rsid w:val="007C7655"/>
    <w:rsid w:val="007E73C6"/>
    <w:rsid w:val="007E7A3D"/>
    <w:rsid w:val="007F7754"/>
    <w:rsid w:val="008013E0"/>
    <w:rsid w:val="00814869"/>
    <w:rsid w:val="00817E5A"/>
    <w:rsid w:val="00822D0C"/>
    <w:rsid w:val="0082371E"/>
    <w:rsid w:val="00836142"/>
    <w:rsid w:val="00836CB6"/>
    <w:rsid w:val="00840F45"/>
    <w:rsid w:val="0085257E"/>
    <w:rsid w:val="00860A9B"/>
    <w:rsid w:val="00865A19"/>
    <w:rsid w:val="00865A7A"/>
    <w:rsid w:val="00871961"/>
    <w:rsid w:val="00872AA5"/>
    <w:rsid w:val="00893C8D"/>
    <w:rsid w:val="008A76FE"/>
    <w:rsid w:val="008B4A65"/>
    <w:rsid w:val="008B566F"/>
    <w:rsid w:val="008C2887"/>
    <w:rsid w:val="008C54E4"/>
    <w:rsid w:val="008C6BB1"/>
    <w:rsid w:val="008F6E1B"/>
    <w:rsid w:val="009001E7"/>
    <w:rsid w:val="009046A7"/>
    <w:rsid w:val="00910B45"/>
    <w:rsid w:val="009250D5"/>
    <w:rsid w:val="00927666"/>
    <w:rsid w:val="00936B04"/>
    <w:rsid w:val="00941841"/>
    <w:rsid w:val="0095537D"/>
    <w:rsid w:val="00955FBB"/>
    <w:rsid w:val="00964C04"/>
    <w:rsid w:val="00964F87"/>
    <w:rsid w:val="00983AAA"/>
    <w:rsid w:val="00991287"/>
    <w:rsid w:val="009923D9"/>
    <w:rsid w:val="009A02DD"/>
    <w:rsid w:val="009A141E"/>
    <w:rsid w:val="009A4B7A"/>
    <w:rsid w:val="009B1FD0"/>
    <w:rsid w:val="009D2A97"/>
    <w:rsid w:val="009D3D83"/>
    <w:rsid w:val="009D796F"/>
    <w:rsid w:val="009E4F97"/>
    <w:rsid w:val="00A11D75"/>
    <w:rsid w:val="00A40776"/>
    <w:rsid w:val="00A51FCA"/>
    <w:rsid w:val="00A52AB8"/>
    <w:rsid w:val="00A53EED"/>
    <w:rsid w:val="00A602EC"/>
    <w:rsid w:val="00A603CE"/>
    <w:rsid w:val="00A72011"/>
    <w:rsid w:val="00A72276"/>
    <w:rsid w:val="00A74AC7"/>
    <w:rsid w:val="00A80DD7"/>
    <w:rsid w:val="00A83494"/>
    <w:rsid w:val="00A91ED4"/>
    <w:rsid w:val="00A93C13"/>
    <w:rsid w:val="00AB5E94"/>
    <w:rsid w:val="00AD392C"/>
    <w:rsid w:val="00AD6CB6"/>
    <w:rsid w:val="00AE3286"/>
    <w:rsid w:val="00AE3A6D"/>
    <w:rsid w:val="00AE600B"/>
    <w:rsid w:val="00AF2877"/>
    <w:rsid w:val="00AF50B8"/>
    <w:rsid w:val="00B0685D"/>
    <w:rsid w:val="00B10B40"/>
    <w:rsid w:val="00B14549"/>
    <w:rsid w:val="00B15B33"/>
    <w:rsid w:val="00B17A2D"/>
    <w:rsid w:val="00B202D7"/>
    <w:rsid w:val="00B22118"/>
    <w:rsid w:val="00B301BB"/>
    <w:rsid w:val="00B36425"/>
    <w:rsid w:val="00B4150B"/>
    <w:rsid w:val="00BA5210"/>
    <w:rsid w:val="00BA6752"/>
    <w:rsid w:val="00BB0CD5"/>
    <w:rsid w:val="00BB2491"/>
    <w:rsid w:val="00BB76DB"/>
    <w:rsid w:val="00BC310C"/>
    <w:rsid w:val="00BE412B"/>
    <w:rsid w:val="00BF0433"/>
    <w:rsid w:val="00BF4641"/>
    <w:rsid w:val="00C13D80"/>
    <w:rsid w:val="00C27902"/>
    <w:rsid w:val="00C527EF"/>
    <w:rsid w:val="00C73C28"/>
    <w:rsid w:val="00C7667D"/>
    <w:rsid w:val="00C843B2"/>
    <w:rsid w:val="00C877C8"/>
    <w:rsid w:val="00C92373"/>
    <w:rsid w:val="00CA35D6"/>
    <w:rsid w:val="00CB5832"/>
    <w:rsid w:val="00CC7F5F"/>
    <w:rsid w:val="00CE0422"/>
    <w:rsid w:val="00CE58F2"/>
    <w:rsid w:val="00CE70DB"/>
    <w:rsid w:val="00CF087F"/>
    <w:rsid w:val="00D16AA0"/>
    <w:rsid w:val="00D30E48"/>
    <w:rsid w:val="00D31FF4"/>
    <w:rsid w:val="00D324FE"/>
    <w:rsid w:val="00D42217"/>
    <w:rsid w:val="00D4442A"/>
    <w:rsid w:val="00D5665F"/>
    <w:rsid w:val="00D57B4B"/>
    <w:rsid w:val="00D62F6F"/>
    <w:rsid w:val="00D632B6"/>
    <w:rsid w:val="00D65DB7"/>
    <w:rsid w:val="00D671E0"/>
    <w:rsid w:val="00D87070"/>
    <w:rsid w:val="00D9225E"/>
    <w:rsid w:val="00D95BD4"/>
    <w:rsid w:val="00D97F07"/>
    <w:rsid w:val="00DD41B9"/>
    <w:rsid w:val="00DD7AAC"/>
    <w:rsid w:val="00DE0BD6"/>
    <w:rsid w:val="00DF03D9"/>
    <w:rsid w:val="00DF38B5"/>
    <w:rsid w:val="00DF3FC3"/>
    <w:rsid w:val="00E0521F"/>
    <w:rsid w:val="00E071C3"/>
    <w:rsid w:val="00E11B42"/>
    <w:rsid w:val="00E45B4F"/>
    <w:rsid w:val="00E50985"/>
    <w:rsid w:val="00E52EF3"/>
    <w:rsid w:val="00E61998"/>
    <w:rsid w:val="00E62135"/>
    <w:rsid w:val="00E66F5B"/>
    <w:rsid w:val="00E92BC6"/>
    <w:rsid w:val="00E94580"/>
    <w:rsid w:val="00E9485D"/>
    <w:rsid w:val="00EA277D"/>
    <w:rsid w:val="00EB1853"/>
    <w:rsid w:val="00EC017E"/>
    <w:rsid w:val="00EC1939"/>
    <w:rsid w:val="00EC3605"/>
    <w:rsid w:val="00EE4267"/>
    <w:rsid w:val="00EE7BED"/>
    <w:rsid w:val="00EF799B"/>
    <w:rsid w:val="00F03EEE"/>
    <w:rsid w:val="00F0418C"/>
    <w:rsid w:val="00F06393"/>
    <w:rsid w:val="00F1595C"/>
    <w:rsid w:val="00F17A77"/>
    <w:rsid w:val="00F2680D"/>
    <w:rsid w:val="00F33587"/>
    <w:rsid w:val="00F37126"/>
    <w:rsid w:val="00F37877"/>
    <w:rsid w:val="00F42DD0"/>
    <w:rsid w:val="00F539DD"/>
    <w:rsid w:val="00F546DB"/>
    <w:rsid w:val="00F608C0"/>
    <w:rsid w:val="00F72847"/>
    <w:rsid w:val="00F9615C"/>
    <w:rsid w:val="00FB596D"/>
    <w:rsid w:val="00FB734C"/>
    <w:rsid w:val="00FC4DDA"/>
    <w:rsid w:val="00FD39FB"/>
    <w:rsid w:val="00FD7CA0"/>
    <w:rsid w:val="00FE48E8"/>
    <w:rsid w:val="00FF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605"/>
    <w:rPr>
      <w:rFonts w:ascii="Times New Roman" w:eastAsia="MS Mincho" w:hAnsi="Times New Roman"/>
      <w:sz w:val="24"/>
      <w:szCs w:val="24"/>
      <w:lang w:eastAsia="ja-JP"/>
    </w:rPr>
  </w:style>
  <w:style w:type="paragraph" w:styleId="Heading1">
    <w:name w:val="heading 1"/>
    <w:aliases w:val="H1"/>
    <w:basedOn w:val="BodyText"/>
    <w:link w:val="Heading1Char"/>
    <w:uiPriority w:val="9"/>
    <w:qFormat/>
    <w:rsid w:val="001A01A4"/>
    <w:pPr>
      <w:keepNext/>
      <w:numPr>
        <w:numId w:val="4"/>
      </w:numPr>
      <w:tabs>
        <w:tab w:val="left" w:pos="450"/>
      </w:tabs>
      <w:spacing w:before="240"/>
      <w:outlineLvl w:val="0"/>
    </w:pPr>
    <w:rPr>
      <w:rFonts w:ascii="Calibri" w:eastAsia="Times New Roman" w:hAnsi="Calibri"/>
      <w:b/>
      <w:kern w:val="28"/>
      <w:sz w:val="28"/>
      <w:szCs w:val="20"/>
      <w:lang w:eastAsia="en-US"/>
    </w:rPr>
  </w:style>
  <w:style w:type="paragraph" w:styleId="Heading2">
    <w:name w:val="heading 2"/>
    <w:aliases w:val="H2"/>
    <w:basedOn w:val="BodyText"/>
    <w:link w:val="Heading2Char"/>
    <w:uiPriority w:val="9"/>
    <w:qFormat/>
    <w:rsid w:val="001A01A4"/>
    <w:pPr>
      <w:numPr>
        <w:ilvl w:val="1"/>
        <w:numId w:val="4"/>
      </w:numPr>
      <w:outlineLvl w:val="1"/>
    </w:pPr>
    <w:rPr>
      <w:rFonts w:ascii="Calibri" w:eastAsia="Times New Roman" w:hAnsi="Calibri"/>
      <w:b/>
      <w:szCs w:val="20"/>
      <w:lang w:eastAsia="en-US"/>
    </w:rPr>
  </w:style>
  <w:style w:type="paragraph" w:styleId="Heading3">
    <w:name w:val="heading 3"/>
    <w:aliases w:val="H3"/>
    <w:basedOn w:val="BodyText"/>
    <w:link w:val="Heading3Char"/>
    <w:uiPriority w:val="9"/>
    <w:qFormat/>
    <w:rsid w:val="001A01A4"/>
    <w:pPr>
      <w:numPr>
        <w:ilvl w:val="2"/>
        <w:numId w:val="4"/>
      </w:numPr>
      <w:tabs>
        <w:tab w:val="num" w:pos="0"/>
        <w:tab w:val="left" w:pos="1260"/>
      </w:tabs>
      <w:outlineLvl w:val="2"/>
    </w:pPr>
    <w:rPr>
      <w:rFonts w:ascii="Calibri" w:eastAsia="Times New Roman" w:hAnsi="Calibri"/>
      <w:b/>
      <w:szCs w:val="20"/>
      <w:lang w:eastAsia="en-US"/>
    </w:rPr>
  </w:style>
  <w:style w:type="paragraph" w:styleId="Heading4">
    <w:name w:val="heading 4"/>
    <w:aliases w:val="H4"/>
    <w:basedOn w:val="BodyText"/>
    <w:link w:val="Heading4Char"/>
    <w:uiPriority w:val="9"/>
    <w:qFormat/>
    <w:rsid w:val="001A01A4"/>
    <w:pPr>
      <w:numPr>
        <w:ilvl w:val="3"/>
        <w:numId w:val="4"/>
      </w:numPr>
      <w:outlineLvl w:val="3"/>
    </w:pPr>
    <w:rPr>
      <w:rFonts w:eastAsia="Times New Roman"/>
      <w:sz w:val="22"/>
      <w:szCs w:val="20"/>
      <w:lang w:eastAsia="en-US"/>
    </w:rPr>
  </w:style>
  <w:style w:type="paragraph" w:styleId="Heading5">
    <w:name w:val="heading 5"/>
    <w:aliases w:val="H5"/>
    <w:basedOn w:val="Normal"/>
    <w:next w:val="Normal"/>
    <w:link w:val="Heading5Char"/>
    <w:uiPriority w:val="9"/>
    <w:qFormat/>
    <w:rsid w:val="001A01A4"/>
    <w:pPr>
      <w:widowControl w:val="0"/>
      <w:numPr>
        <w:ilvl w:val="4"/>
        <w:numId w:val="4"/>
      </w:numPr>
      <w:spacing w:after="60"/>
      <w:outlineLvl w:val="4"/>
    </w:pPr>
    <w:rPr>
      <w:rFonts w:eastAsia="Times New Roman"/>
      <w:sz w:val="22"/>
      <w:szCs w:val="20"/>
      <w:lang w:eastAsia="en-US"/>
    </w:rPr>
  </w:style>
  <w:style w:type="paragraph" w:styleId="Heading6">
    <w:name w:val="heading 6"/>
    <w:basedOn w:val="Normal"/>
    <w:next w:val="Normal"/>
    <w:link w:val="Heading6Char"/>
    <w:uiPriority w:val="9"/>
    <w:qFormat/>
    <w:rsid w:val="001A01A4"/>
    <w:pPr>
      <w:widowControl w:val="0"/>
      <w:numPr>
        <w:ilvl w:val="5"/>
        <w:numId w:val="4"/>
      </w:numPr>
      <w:spacing w:after="60"/>
      <w:outlineLvl w:val="5"/>
    </w:pPr>
    <w:rPr>
      <w:rFonts w:eastAsia="Times New Roman"/>
      <w:i/>
      <w:sz w:val="22"/>
      <w:szCs w:val="20"/>
      <w:lang w:eastAsia="en-US"/>
    </w:rPr>
  </w:style>
  <w:style w:type="paragraph" w:styleId="Heading7">
    <w:name w:val="heading 7"/>
    <w:basedOn w:val="Normal"/>
    <w:next w:val="Normal"/>
    <w:link w:val="Heading7Char"/>
    <w:uiPriority w:val="9"/>
    <w:qFormat/>
    <w:rsid w:val="001A01A4"/>
    <w:pPr>
      <w:widowControl w:val="0"/>
      <w:numPr>
        <w:ilvl w:val="6"/>
        <w:numId w:val="4"/>
      </w:numPr>
      <w:spacing w:after="60"/>
      <w:outlineLvl w:val="6"/>
    </w:pPr>
    <w:rPr>
      <w:rFonts w:eastAsia="Times New Roman"/>
      <w:sz w:val="22"/>
      <w:szCs w:val="20"/>
      <w:lang w:eastAsia="en-US"/>
    </w:rPr>
  </w:style>
  <w:style w:type="paragraph" w:styleId="Heading8">
    <w:name w:val="heading 8"/>
    <w:basedOn w:val="Normal"/>
    <w:next w:val="Normal"/>
    <w:link w:val="Heading8Char"/>
    <w:uiPriority w:val="9"/>
    <w:qFormat/>
    <w:rsid w:val="001A01A4"/>
    <w:pPr>
      <w:widowControl w:val="0"/>
      <w:numPr>
        <w:ilvl w:val="7"/>
        <w:numId w:val="4"/>
      </w:numPr>
      <w:spacing w:after="60"/>
      <w:outlineLvl w:val="7"/>
    </w:pPr>
    <w:rPr>
      <w:rFonts w:eastAsia="Times New Roman"/>
      <w:i/>
      <w:sz w:val="22"/>
      <w:szCs w:val="20"/>
      <w:lang w:eastAsia="en-US"/>
    </w:rPr>
  </w:style>
  <w:style w:type="paragraph" w:styleId="Heading9">
    <w:name w:val="heading 9"/>
    <w:basedOn w:val="Normal"/>
    <w:next w:val="Normal"/>
    <w:link w:val="Heading9Char"/>
    <w:uiPriority w:val="9"/>
    <w:qFormat/>
    <w:rsid w:val="001A01A4"/>
    <w:pPr>
      <w:widowControl w:val="0"/>
      <w:numPr>
        <w:ilvl w:val="8"/>
        <w:numId w:val="4"/>
      </w:numPr>
      <w:spacing w:after="60"/>
      <w:outlineLvl w:val="8"/>
    </w:pPr>
    <w:rPr>
      <w:rFonts w:eastAsia="Times New Roman"/>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671E0"/>
    <w:rPr>
      <w:b/>
      <w:bCs/>
    </w:rPr>
  </w:style>
  <w:style w:type="character" w:customStyle="1" w:styleId="Heading1Char">
    <w:name w:val="Heading 1 Char"/>
    <w:aliases w:val="H1 Char"/>
    <w:basedOn w:val="DefaultParagraphFont"/>
    <w:link w:val="Heading1"/>
    <w:uiPriority w:val="9"/>
    <w:rsid w:val="001A01A4"/>
    <w:rPr>
      <w:rFonts w:eastAsia="Times New Roman" w:cs="Times New Roman"/>
      <w:b/>
      <w:kern w:val="28"/>
      <w:sz w:val="28"/>
      <w:szCs w:val="20"/>
    </w:rPr>
  </w:style>
  <w:style w:type="character" w:customStyle="1" w:styleId="Heading2Char">
    <w:name w:val="Heading 2 Char"/>
    <w:aliases w:val="H2 Char"/>
    <w:basedOn w:val="DefaultParagraphFont"/>
    <w:link w:val="Heading2"/>
    <w:uiPriority w:val="9"/>
    <w:rsid w:val="001A01A4"/>
    <w:rPr>
      <w:rFonts w:eastAsia="Times New Roman" w:cs="Times New Roman"/>
      <w:b/>
      <w:sz w:val="24"/>
      <w:szCs w:val="20"/>
    </w:rPr>
  </w:style>
  <w:style w:type="character" w:customStyle="1" w:styleId="Heading3Char">
    <w:name w:val="Heading 3 Char"/>
    <w:aliases w:val="H3 Char"/>
    <w:basedOn w:val="DefaultParagraphFont"/>
    <w:link w:val="Heading3"/>
    <w:uiPriority w:val="9"/>
    <w:rsid w:val="001A01A4"/>
    <w:rPr>
      <w:rFonts w:eastAsia="Times New Roman" w:cs="Times New Roman"/>
      <w:b/>
      <w:sz w:val="24"/>
      <w:szCs w:val="20"/>
    </w:rPr>
  </w:style>
  <w:style w:type="character" w:customStyle="1" w:styleId="Heading4Char">
    <w:name w:val="Heading 4 Char"/>
    <w:aliases w:val="H4 Char"/>
    <w:basedOn w:val="DefaultParagraphFont"/>
    <w:link w:val="Heading4"/>
    <w:uiPriority w:val="9"/>
    <w:rsid w:val="001A01A4"/>
    <w:rPr>
      <w:rFonts w:ascii="Times New Roman" w:eastAsia="Times New Roman" w:hAnsi="Times New Roman" w:cs="Times New Roman"/>
      <w:szCs w:val="20"/>
    </w:rPr>
  </w:style>
  <w:style w:type="character" w:customStyle="1" w:styleId="Heading5Char">
    <w:name w:val="Heading 5 Char"/>
    <w:aliases w:val="H5 Char"/>
    <w:basedOn w:val="DefaultParagraphFont"/>
    <w:link w:val="Heading5"/>
    <w:uiPriority w:val="9"/>
    <w:rsid w:val="001A01A4"/>
    <w:rPr>
      <w:rFonts w:ascii="Times New Roman" w:eastAsia="Times New Roman" w:hAnsi="Times New Roman" w:cs="Times New Roman"/>
      <w:szCs w:val="20"/>
    </w:rPr>
  </w:style>
  <w:style w:type="character" w:customStyle="1" w:styleId="Heading6Char">
    <w:name w:val="Heading 6 Char"/>
    <w:basedOn w:val="DefaultParagraphFont"/>
    <w:link w:val="Heading6"/>
    <w:uiPriority w:val="9"/>
    <w:rsid w:val="001A01A4"/>
    <w:rPr>
      <w:rFonts w:ascii="Times New Roman" w:eastAsia="Times New Roman" w:hAnsi="Times New Roman" w:cs="Times New Roman"/>
      <w:i/>
      <w:szCs w:val="20"/>
    </w:rPr>
  </w:style>
  <w:style w:type="character" w:customStyle="1" w:styleId="Heading7Char">
    <w:name w:val="Heading 7 Char"/>
    <w:basedOn w:val="DefaultParagraphFont"/>
    <w:link w:val="Heading7"/>
    <w:uiPriority w:val="9"/>
    <w:rsid w:val="001A01A4"/>
    <w:rPr>
      <w:rFonts w:ascii="Times New Roman" w:eastAsia="Times New Roman" w:hAnsi="Times New Roman" w:cs="Times New Roman"/>
      <w:szCs w:val="20"/>
    </w:rPr>
  </w:style>
  <w:style w:type="character" w:customStyle="1" w:styleId="Heading8Char">
    <w:name w:val="Heading 8 Char"/>
    <w:basedOn w:val="DefaultParagraphFont"/>
    <w:link w:val="Heading8"/>
    <w:uiPriority w:val="9"/>
    <w:rsid w:val="001A01A4"/>
    <w:rPr>
      <w:rFonts w:ascii="Times New Roman" w:eastAsia="Times New Roman" w:hAnsi="Times New Roman" w:cs="Times New Roman"/>
      <w:i/>
      <w:szCs w:val="20"/>
    </w:rPr>
  </w:style>
  <w:style w:type="character" w:customStyle="1" w:styleId="Heading9Char">
    <w:name w:val="Heading 9 Char"/>
    <w:basedOn w:val="DefaultParagraphFont"/>
    <w:link w:val="Heading9"/>
    <w:uiPriority w:val="9"/>
    <w:rsid w:val="001A01A4"/>
    <w:rPr>
      <w:rFonts w:ascii="Times New Roman" w:eastAsia="Times New Roman" w:hAnsi="Times New Roman" w:cs="Times New Roman"/>
      <w:i/>
      <w:sz w:val="18"/>
      <w:szCs w:val="20"/>
    </w:rPr>
  </w:style>
  <w:style w:type="paragraph" w:styleId="BodyText">
    <w:name w:val="Body Text"/>
    <w:basedOn w:val="Normal"/>
    <w:link w:val="BodyTextChar"/>
    <w:uiPriority w:val="99"/>
    <w:semiHidden/>
    <w:unhideWhenUsed/>
    <w:rsid w:val="001A01A4"/>
    <w:pPr>
      <w:spacing w:after="120"/>
    </w:pPr>
  </w:style>
  <w:style w:type="character" w:customStyle="1" w:styleId="BodyTextChar">
    <w:name w:val="Body Text Char"/>
    <w:basedOn w:val="DefaultParagraphFont"/>
    <w:link w:val="BodyText"/>
    <w:uiPriority w:val="99"/>
    <w:semiHidden/>
    <w:rsid w:val="001A01A4"/>
    <w:rPr>
      <w:rFonts w:ascii="Times New Roman" w:eastAsia="MS Mincho" w:hAnsi="Times New Roman" w:cs="Times New Roman"/>
      <w:sz w:val="24"/>
      <w:szCs w:val="24"/>
      <w:lang w:eastAsia="ja-JP"/>
    </w:rPr>
  </w:style>
  <w:style w:type="paragraph" w:customStyle="1" w:styleId="StyleListL1Body11pt">
    <w:name w:val="Style ListL1 + +Body 11 pt"/>
    <w:basedOn w:val="List"/>
    <w:rsid w:val="001A01A4"/>
    <w:pPr>
      <w:tabs>
        <w:tab w:val="left" w:pos="450"/>
      </w:tabs>
      <w:spacing w:before="60" w:after="120"/>
      <w:ind w:left="720" w:firstLine="0"/>
      <w:contextualSpacing w:val="0"/>
    </w:pPr>
    <w:rPr>
      <w:rFonts w:ascii="Calibri" w:eastAsia="Times New Roman" w:hAnsi="Calibri"/>
      <w:kern w:val="28"/>
      <w:sz w:val="22"/>
      <w:szCs w:val="20"/>
      <w:lang w:eastAsia="en-US"/>
    </w:rPr>
  </w:style>
  <w:style w:type="paragraph" w:styleId="List">
    <w:name w:val="List"/>
    <w:basedOn w:val="Normal"/>
    <w:uiPriority w:val="99"/>
    <w:unhideWhenUsed/>
    <w:rsid w:val="001A01A4"/>
    <w:pPr>
      <w:ind w:left="360" w:hanging="360"/>
      <w:contextualSpacing/>
    </w:pPr>
  </w:style>
  <w:style w:type="paragraph" w:styleId="ListParagraph">
    <w:name w:val="List Paragraph"/>
    <w:basedOn w:val="Normal"/>
    <w:uiPriority w:val="34"/>
    <w:qFormat/>
    <w:rsid w:val="003B7D6A"/>
    <w:pPr>
      <w:ind w:left="720"/>
      <w:contextualSpacing/>
    </w:pPr>
  </w:style>
  <w:style w:type="character" w:styleId="Hyperlink">
    <w:name w:val="Hyperlink"/>
    <w:basedOn w:val="DefaultParagraphFont"/>
    <w:uiPriority w:val="99"/>
    <w:unhideWhenUsed/>
    <w:rsid w:val="00C877C8"/>
    <w:rPr>
      <w:color w:val="0000FF"/>
      <w:u w:val="single"/>
    </w:rPr>
  </w:style>
  <w:style w:type="paragraph" w:styleId="BalloonText">
    <w:name w:val="Balloon Text"/>
    <w:basedOn w:val="Normal"/>
    <w:link w:val="BalloonTextChar"/>
    <w:uiPriority w:val="99"/>
    <w:semiHidden/>
    <w:unhideWhenUsed/>
    <w:rsid w:val="00513D26"/>
    <w:rPr>
      <w:rFonts w:ascii="Tahoma" w:hAnsi="Tahoma" w:cs="Tahoma"/>
      <w:sz w:val="16"/>
      <w:szCs w:val="16"/>
    </w:rPr>
  </w:style>
  <w:style w:type="character" w:customStyle="1" w:styleId="BalloonTextChar">
    <w:name w:val="Balloon Text Char"/>
    <w:basedOn w:val="DefaultParagraphFont"/>
    <w:link w:val="BalloonText"/>
    <w:uiPriority w:val="99"/>
    <w:semiHidden/>
    <w:rsid w:val="00513D26"/>
    <w:rPr>
      <w:rFonts w:ascii="Tahoma" w:eastAsia="MS Mincho" w:hAnsi="Tahoma" w:cs="Tahoma"/>
      <w:sz w:val="16"/>
      <w:szCs w:val="16"/>
      <w:lang w:eastAsia="ja-JP"/>
    </w:rPr>
  </w:style>
  <w:style w:type="character" w:styleId="CommentReference">
    <w:name w:val="annotation reference"/>
    <w:basedOn w:val="DefaultParagraphFont"/>
    <w:uiPriority w:val="99"/>
    <w:unhideWhenUsed/>
    <w:rsid w:val="00964C04"/>
    <w:rPr>
      <w:sz w:val="16"/>
      <w:szCs w:val="16"/>
    </w:rPr>
  </w:style>
  <w:style w:type="paragraph" w:styleId="CommentText">
    <w:name w:val="annotation text"/>
    <w:basedOn w:val="Normal"/>
    <w:link w:val="CommentTextChar"/>
    <w:uiPriority w:val="99"/>
    <w:unhideWhenUsed/>
    <w:rsid w:val="00964C04"/>
    <w:rPr>
      <w:sz w:val="20"/>
      <w:szCs w:val="20"/>
    </w:rPr>
  </w:style>
  <w:style w:type="character" w:customStyle="1" w:styleId="CommentTextChar">
    <w:name w:val="Comment Text Char"/>
    <w:basedOn w:val="DefaultParagraphFont"/>
    <w:link w:val="CommentText"/>
    <w:uiPriority w:val="99"/>
    <w:rsid w:val="00964C04"/>
    <w:rPr>
      <w:rFonts w:ascii="Times New Roman" w:eastAsia="MS Mincho" w:hAnsi="Times New Roman"/>
      <w:lang w:eastAsia="ja-JP"/>
    </w:rPr>
  </w:style>
  <w:style w:type="paragraph" w:styleId="CommentSubject">
    <w:name w:val="annotation subject"/>
    <w:basedOn w:val="CommentText"/>
    <w:next w:val="CommentText"/>
    <w:link w:val="CommentSubjectChar"/>
    <w:uiPriority w:val="99"/>
    <w:semiHidden/>
    <w:unhideWhenUsed/>
    <w:rsid w:val="00964C04"/>
    <w:rPr>
      <w:b/>
      <w:bCs/>
    </w:rPr>
  </w:style>
  <w:style w:type="character" w:customStyle="1" w:styleId="CommentSubjectChar">
    <w:name w:val="Comment Subject Char"/>
    <w:basedOn w:val="CommentTextChar"/>
    <w:link w:val="CommentSubject"/>
    <w:uiPriority w:val="99"/>
    <w:semiHidden/>
    <w:rsid w:val="00964C04"/>
    <w:rPr>
      <w:rFonts w:ascii="Times New Roman" w:eastAsia="MS Mincho" w:hAnsi="Times New Roman"/>
      <w:b/>
      <w:bCs/>
      <w:lang w:eastAsia="ja-JP"/>
    </w:rPr>
  </w:style>
  <w:style w:type="paragraph" w:styleId="Header">
    <w:name w:val="header"/>
    <w:basedOn w:val="Normal"/>
    <w:link w:val="HeaderChar"/>
    <w:uiPriority w:val="99"/>
    <w:unhideWhenUsed/>
    <w:rsid w:val="00657E6D"/>
    <w:pPr>
      <w:tabs>
        <w:tab w:val="center" w:pos="4680"/>
        <w:tab w:val="right" w:pos="9360"/>
      </w:tabs>
    </w:pPr>
  </w:style>
  <w:style w:type="character" w:customStyle="1" w:styleId="HeaderChar">
    <w:name w:val="Header Char"/>
    <w:basedOn w:val="DefaultParagraphFont"/>
    <w:link w:val="Header"/>
    <w:uiPriority w:val="99"/>
    <w:rsid w:val="00657E6D"/>
    <w:rPr>
      <w:rFonts w:ascii="Times New Roman" w:eastAsia="MS Mincho" w:hAnsi="Times New Roman"/>
      <w:sz w:val="24"/>
      <w:szCs w:val="24"/>
      <w:lang w:eastAsia="ja-JP"/>
    </w:rPr>
  </w:style>
  <w:style w:type="paragraph" w:styleId="Footer">
    <w:name w:val="footer"/>
    <w:basedOn w:val="Normal"/>
    <w:link w:val="FooterChar"/>
    <w:uiPriority w:val="99"/>
    <w:unhideWhenUsed/>
    <w:rsid w:val="00657E6D"/>
    <w:pPr>
      <w:tabs>
        <w:tab w:val="center" w:pos="4680"/>
        <w:tab w:val="right" w:pos="9360"/>
      </w:tabs>
    </w:pPr>
  </w:style>
  <w:style w:type="character" w:customStyle="1" w:styleId="FooterChar">
    <w:name w:val="Footer Char"/>
    <w:basedOn w:val="DefaultParagraphFont"/>
    <w:link w:val="Footer"/>
    <w:uiPriority w:val="99"/>
    <w:rsid w:val="00657E6D"/>
    <w:rPr>
      <w:rFonts w:ascii="Times New Roman" w:eastAsia="MS Mincho" w:hAnsi="Times New Roman"/>
      <w:sz w:val="24"/>
      <w:szCs w:val="24"/>
      <w:lang w:eastAsia="ja-JP"/>
    </w:rPr>
  </w:style>
  <w:style w:type="paragraph" w:styleId="Revision">
    <w:name w:val="Revision"/>
    <w:hidden/>
    <w:uiPriority w:val="99"/>
    <w:semiHidden/>
    <w:rsid w:val="00F06393"/>
    <w:rPr>
      <w:rFonts w:ascii="Times New Roman" w:eastAsia="MS Mincho" w:hAnsi="Times New Roman"/>
      <w:sz w:val="24"/>
      <w:szCs w:val="24"/>
      <w:lang w:eastAsia="ja-JP"/>
    </w:rPr>
  </w:style>
  <w:style w:type="paragraph" w:customStyle="1" w:styleId="Default">
    <w:name w:val="Default"/>
    <w:rsid w:val="00D16AA0"/>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115209"/>
    <w:rPr>
      <w:color w:val="800080"/>
      <w:u w:val="single"/>
    </w:rPr>
  </w:style>
  <w:style w:type="character" w:customStyle="1" w:styleId="highlight">
    <w:name w:val="highlight"/>
    <w:basedOn w:val="DefaultParagraphFont"/>
    <w:rsid w:val="001C26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8670">
      <w:bodyDiv w:val="1"/>
      <w:marLeft w:val="0"/>
      <w:marRight w:val="0"/>
      <w:marTop w:val="0"/>
      <w:marBottom w:val="0"/>
      <w:divBdr>
        <w:top w:val="none" w:sz="0" w:space="0" w:color="auto"/>
        <w:left w:val="none" w:sz="0" w:space="0" w:color="auto"/>
        <w:bottom w:val="none" w:sz="0" w:space="0" w:color="auto"/>
        <w:right w:val="none" w:sz="0" w:space="0" w:color="auto"/>
      </w:divBdr>
    </w:div>
    <w:div w:id="438451061">
      <w:bodyDiv w:val="1"/>
      <w:marLeft w:val="0"/>
      <w:marRight w:val="0"/>
      <w:marTop w:val="0"/>
      <w:marBottom w:val="0"/>
      <w:divBdr>
        <w:top w:val="none" w:sz="0" w:space="0" w:color="auto"/>
        <w:left w:val="none" w:sz="0" w:space="0" w:color="auto"/>
        <w:bottom w:val="none" w:sz="0" w:space="0" w:color="auto"/>
        <w:right w:val="none" w:sz="0" w:space="0" w:color="auto"/>
      </w:divBdr>
    </w:div>
    <w:div w:id="136532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cepac.icer-review.org/wp-content/uploads/2011/04/Final-Report-TRD_FINAL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ffectivehealthcare.ahrq.gov/ehc/products/76/792/TRD_CER33_20111110.pdf"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ncbi.nlm.nih.gov/pubmed?term=%22George%20MS%22%5BAuthor%5D"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20D6B-38F1-4529-AC7B-69CD037704EB}">
  <ds:schemaRefs>
    <ds:schemaRef ds:uri="http://schemas.openxmlformats.org/officeDocument/2006/bibliography"/>
  </ds:schemaRefs>
</ds:datastoreItem>
</file>

<file path=customXml/itemProps2.xml><?xml version="1.0" encoding="utf-8"?>
<ds:datastoreItem xmlns:ds="http://schemas.openxmlformats.org/officeDocument/2006/customXml" ds:itemID="{4727EAE3-8494-471E-B0A4-363FB204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11</Pages>
  <Words>6294</Words>
  <Characters>35879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42089</CharactersWithSpaces>
  <SharedDoc>false</SharedDoc>
  <HLinks>
    <vt:vector size="12" baseType="variant">
      <vt:variant>
        <vt:i4>3735640</vt:i4>
      </vt:variant>
      <vt:variant>
        <vt:i4>3</vt:i4>
      </vt:variant>
      <vt:variant>
        <vt:i4>0</vt:i4>
      </vt:variant>
      <vt:variant>
        <vt:i4>5</vt:i4>
      </vt:variant>
      <vt:variant>
        <vt:lpwstr>http://cepac.icer-review.org/wp-content/uploads/2011/04/Final-Report-     TRD_FINAL2.pdf</vt:lpwstr>
      </vt:variant>
      <vt:variant>
        <vt:lpwstr/>
      </vt:variant>
      <vt:variant>
        <vt:i4>8323194</vt:i4>
      </vt:variant>
      <vt:variant>
        <vt:i4>0</vt:i4>
      </vt:variant>
      <vt:variant>
        <vt:i4>0</vt:i4>
      </vt:variant>
      <vt:variant>
        <vt:i4>5</vt:i4>
      </vt:variant>
      <vt:variant>
        <vt:lpwstr>http://www.effectivehealthcare.ahrq.gov/search-for-guides-reviews-and  reports/?pageaction=displayproduct&amp;productID=792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DGBrock</dc:creator>
  <cp:lastModifiedBy>Astrid Franco</cp:lastModifiedBy>
  <cp:revision>29</cp:revision>
  <cp:lastPrinted>2013-07-17T19:49:00Z</cp:lastPrinted>
  <dcterms:created xsi:type="dcterms:W3CDTF">2013-11-26T19:23:00Z</dcterms:created>
  <dcterms:modified xsi:type="dcterms:W3CDTF">2014-02-08T00:20:00Z</dcterms:modified>
</cp:coreProperties>
</file>